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3C80" w14:textId="33F4A866" w:rsidR="0014340C" w:rsidRPr="0014340C" w:rsidRDefault="0014340C" w:rsidP="0014340C">
      <w:pPr>
        <w:spacing w:after="0" w:line="276" w:lineRule="auto"/>
        <w:jc w:val="center"/>
        <w:rPr>
          <w:rFonts w:ascii="Times New Roman" w:eastAsia="Arial" w:hAnsi="Times New Roman" w:cs="Arial"/>
          <w:b/>
          <w:bCs/>
          <w:kern w:val="0"/>
          <w:sz w:val="24"/>
          <w:szCs w:val="20"/>
          <w:lang w:eastAsia="pl-PL"/>
          <w14:ligatures w14:val="none"/>
        </w:rPr>
      </w:pP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59264" behindDoc="1" locked="0" layoutInCell="0" allowOverlap="1" wp14:anchorId="109D48C4" wp14:editId="13E34982">
                <wp:simplePos x="0" y="0"/>
                <wp:positionH relativeFrom="column">
                  <wp:posOffset>937895</wp:posOffset>
                </wp:positionH>
                <wp:positionV relativeFrom="paragraph">
                  <wp:posOffset>-1146810</wp:posOffset>
                </wp:positionV>
                <wp:extent cx="13335" cy="12700"/>
                <wp:effectExtent l="0" t="0" r="0" b="0"/>
                <wp:wrapNone/>
                <wp:docPr id="64141057"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B9D2" id="Prostokąt 20" o:spid="_x0000_s1026" style="position:absolute;margin-left:73.85pt;margin-top:-90.3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0288" behindDoc="1" locked="0" layoutInCell="0" allowOverlap="1" wp14:anchorId="7CFD3FC5" wp14:editId="5FFEE2A5">
                <wp:simplePos x="0" y="0"/>
                <wp:positionH relativeFrom="column">
                  <wp:posOffset>1936115</wp:posOffset>
                </wp:positionH>
                <wp:positionV relativeFrom="paragraph">
                  <wp:posOffset>-1146810</wp:posOffset>
                </wp:positionV>
                <wp:extent cx="13335" cy="12700"/>
                <wp:effectExtent l="0" t="0" r="0" b="0"/>
                <wp:wrapNone/>
                <wp:docPr id="104886910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0225" id="Prostokąt 19" o:spid="_x0000_s1026" style="position:absolute;margin-left:152.45pt;margin-top:-90.3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1312" behindDoc="1" locked="0" layoutInCell="0" allowOverlap="1" wp14:anchorId="1A846E17" wp14:editId="1032D15A">
                <wp:simplePos x="0" y="0"/>
                <wp:positionH relativeFrom="column">
                  <wp:posOffset>2812415</wp:posOffset>
                </wp:positionH>
                <wp:positionV relativeFrom="paragraph">
                  <wp:posOffset>-1146810</wp:posOffset>
                </wp:positionV>
                <wp:extent cx="13335" cy="12700"/>
                <wp:effectExtent l="0" t="0" r="0" b="0"/>
                <wp:wrapNone/>
                <wp:docPr id="907801282"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8A82" id="Prostokąt 18" o:spid="_x0000_s1026" style="position:absolute;margin-left:221.45pt;margin-top:-90.3pt;width:1.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2336" behindDoc="1" locked="0" layoutInCell="0" allowOverlap="1" wp14:anchorId="65803634" wp14:editId="2743ADBD">
                <wp:simplePos x="0" y="0"/>
                <wp:positionH relativeFrom="column">
                  <wp:posOffset>3173730</wp:posOffset>
                </wp:positionH>
                <wp:positionV relativeFrom="paragraph">
                  <wp:posOffset>-1146810</wp:posOffset>
                </wp:positionV>
                <wp:extent cx="12700" cy="12700"/>
                <wp:effectExtent l="0" t="0" r="635" b="0"/>
                <wp:wrapNone/>
                <wp:docPr id="1364196472"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627F" id="Prostokąt 17" o:spid="_x0000_s1026" style="position:absolute;margin-left:249.9pt;margin-top:-90.3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3360" behindDoc="1" locked="0" layoutInCell="0" allowOverlap="1" wp14:anchorId="02AC5E88" wp14:editId="398C876B">
                <wp:simplePos x="0" y="0"/>
                <wp:positionH relativeFrom="column">
                  <wp:posOffset>4472305</wp:posOffset>
                </wp:positionH>
                <wp:positionV relativeFrom="paragraph">
                  <wp:posOffset>-1146810</wp:posOffset>
                </wp:positionV>
                <wp:extent cx="12700" cy="12700"/>
                <wp:effectExtent l="0" t="0" r="0" b="0"/>
                <wp:wrapNone/>
                <wp:docPr id="495528942"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2B71" id="Prostokąt 16" o:spid="_x0000_s1026" style="position:absolute;margin-left:352.15pt;margin-top:-90.3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4384" behindDoc="1" locked="0" layoutInCell="0" allowOverlap="1" wp14:anchorId="29B341A1" wp14:editId="2AA2ACC5">
                <wp:simplePos x="0" y="0"/>
                <wp:positionH relativeFrom="column">
                  <wp:posOffset>937895</wp:posOffset>
                </wp:positionH>
                <wp:positionV relativeFrom="paragraph">
                  <wp:posOffset>-389255</wp:posOffset>
                </wp:positionV>
                <wp:extent cx="13335" cy="12700"/>
                <wp:effectExtent l="0" t="3175" r="0" b="3175"/>
                <wp:wrapNone/>
                <wp:docPr id="129649866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31BE" id="Prostokąt 15" o:spid="_x0000_s1026" style="position:absolute;margin-left:73.85pt;margin-top:-30.6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5408" behindDoc="1" locked="0" layoutInCell="0" allowOverlap="1" wp14:anchorId="5CE97623" wp14:editId="5CFFFA92">
                <wp:simplePos x="0" y="0"/>
                <wp:positionH relativeFrom="column">
                  <wp:posOffset>1936115</wp:posOffset>
                </wp:positionH>
                <wp:positionV relativeFrom="paragraph">
                  <wp:posOffset>-389255</wp:posOffset>
                </wp:positionV>
                <wp:extent cx="13335" cy="12700"/>
                <wp:effectExtent l="0" t="3175" r="0" b="3175"/>
                <wp:wrapNone/>
                <wp:docPr id="393885447"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4E7D" id="Prostokąt 14" o:spid="_x0000_s1026" style="position:absolute;margin-left:152.45pt;margin-top:-30.65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6432" behindDoc="1" locked="0" layoutInCell="0" allowOverlap="1" wp14:anchorId="0365F37C" wp14:editId="7C99CFB5">
                <wp:simplePos x="0" y="0"/>
                <wp:positionH relativeFrom="column">
                  <wp:posOffset>3173730</wp:posOffset>
                </wp:positionH>
                <wp:positionV relativeFrom="paragraph">
                  <wp:posOffset>-389255</wp:posOffset>
                </wp:positionV>
                <wp:extent cx="12700" cy="12700"/>
                <wp:effectExtent l="0" t="3175" r="635" b="3175"/>
                <wp:wrapNone/>
                <wp:docPr id="1823651568"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A37B" id="Prostokąt 13" o:spid="_x0000_s1026" style="position:absolute;margin-left:249.9pt;margin-top:-30.6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7456" behindDoc="1" locked="0" layoutInCell="0" allowOverlap="1" wp14:anchorId="793A9C8F" wp14:editId="0FC14A02">
                <wp:simplePos x="0" y="0"/>
                <wp:positionH relativeFrom="column">
                  <wp:posOffset>4022725</wp:posOffset>
                </wp:positionH>
                <wp:positionV relativeFrom="paragraph">
                  <wp:posOffset>-389255</wp:posOffset>
                </wp:positionV>
                <wp:extent cx="12700" cy="12700"/>
                <wp:effectExtent l="0" t="3175" r="0" b="3175"/>
                <wp:wrapNone/>
                <wp:docPr id="1062497891"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2E5" id="Prostokąt 12" o:spid="_x0000_s1026" style="position:absolute;margin-left:316.75pt;margin-top:-30.6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" o:allowincell="f" fillcolor="#a0a0a0" strokecolor="white"/>
            </w:pict>
          </mc:Fallback>
        </mc:AlternateContent>
      </w:r>
      <w:r w:rsidRPr="00F30254">
        <w:rPr>
          <w:rFonts w:ascii="Times New Roman" w:eastAsia="Times New Roman" w:hAnsi="Times New Roman" w:cs="Times New Roman"/>
          <w:b/>
          <w:bCs/>
          <w:noProof/>
          <w:kern w:val="0"/>
          <w:sz w:val="16"/>
          <w:szCs w:val="20"/>
          <w:lang w:eastAsia="pl-PL"/>
          <w14:ligatures w14:val="none"/>
        </w:rPr>
        <mc:AlternateContent>
          <mc:Choice Requires="wps">
            <w:drawing>
              <wp:anchor distT="0" distB="0" distL="114300" distR="114300" simplePos="0" relativeHeight="251668480" behindDoc="1" locked="0" layoutInCell="0" allowOverlap="1" wp14:anchorId="589502D9" wp14:editId="4C714641">
                <wp:simplePos x="0" y="0"/>
                <wp:positionH relativeFrom="column">
                  <wp:posOffset>4472305</wp:posOffset>
                </wp:positionH>
                <wp:positionV relativeFrom="paragraph">
                  <wp:posOffset>-389255</wp:posOffset>
                </wp:positionV>
                <wp:extent cx="12700" cy="12700"/>
                <wp:effectExtent l="0" t="3175" r="0" b="3175"/>
                <wp:wrapNone/>
                <wp:docPr id="1489052816"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88CA" id="Prostokąt 11" o:spid="_x0000_s1026" style="position:absolute;margin-left:352.15pt;margin-top:-30.6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" o:allowincell="f" fillcolor="#a0a0a0" strokecolor="white"/>
            </w:pict>
          </mc:Fallback>
        </mc:AlternateContent>
      </w:r>
      <w:r w:rsidRPr="0014340C">
        <w:rPr>
          <w:rFonts w:ascii="Times New Roman" w:eastAsia="Arial" w:hAnsi="Times New Roman" w:cs="Arial"/>
          <w:b/>
          <w:bCs/>
          <w:kern w:val="0"/>
          <w:sz w:val="24"/>
          <w:szCs w:val="20"/>
          <w:lang w:eastAsia="pl-PL"/>
          <w14:ligatures w14:val="none"/>
        </w:rPr>
        <w:t>CHARAKTERYSTYKA ODMIAN ZALECANYCH DO UPRAWY W WOJEWÓDZTWIE LUBUSKIM W 2024 ROKU</w:t>
      </w:r>
    </w:p>
    <w:p w14:paraId="6DF4C74D" w14:textId="77777777" w:rsidR="0014340C" w:rsidRPr="0014340C" w:rsidRDefault="0014340C" w:rsidP="0014340C">
      <w:pPr>
        <w:spacing w:after="0" w:line="276" w:lineRule="auto"/>
        <w:ind w:left="142"/>
        <w:rPr>
          <w:rFonts w:ascii="Times New Roman" w:eastAsia="Calibri" w:hAnsi="Times New Roman" w:cs="Times New Roman"/>
          <w:b/>
          <w:color w:val="4F6228"/>
          <w:kern w:val="0"/>
          <w:sz w:val="24"/>
          <w:szCs w:val="21"/>
          <w:u w:val="single"/>
          <w:lang w:eastAsia="pl-PL"/>
          <w14:ligatures w14:val="none"/>
        </w:rPr>
      </w:pPr>
    </w:p>
    <w:p w14:paraId="628EB5C7"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PSZENICA JARA</w:t>
      </w:r>
    </w:p>
    <w:p w14:paraId="17E08736" w14:textId="77777777" w:rsidR="0014340C" w:rsidRPr="0014340C" w:rsidRDefault="0014340C" w:rsidP="0014340C">
      <w:pPr>
        <w:spacing w:after="0" w:line="276" w:lineRule="auto"/>
        <w:ind w:left="142"/>
        <w:rPr>
          <w:rFonts w:ascii="Times New Roman" w:eastAsia="Times New Roman" w:hAnsi="Times New Roman" w:cs="Times New Roman"/>
          <w:kern w:val="0"/>
          <w:sz w:val="21"/>
          <w:szCs w:val="21"/>
          <w:lang w:eastAsia="pl-PL"/>
          <w14:ligatures w14:val="none"/>
        </w:rPr>
      </w:pPr>
    </w:p>
    <w:p w14:paraId="1BAFD605"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bookmarkStart w:id="0" w:name="_Toc473705372"/>
      <w:r w:rsidRPr="0014340C">
        <w:rPr>
          <w:rFonts w:ascii="Times New Roman" w:eastAsia="Calibri" w:hAnsi="Times New Roman" w:cs="Times New Roman"/>
          <w:b/>
          <w:kern w:val="0"/>
          <w:sz w:val="21"/>
          <w:szCs w:val="21"/>
          <w:lang w:eastAsia="pl-PL"/>
          <w14:ligatures w14:val="none"/>
        </w:rPr>
        <w:t>ANAKONDA</w:t>
      </w:r>
      <w:r w:rsidRPr="0014340C">
        <w:rPr>
          <w:rFonts w:ascii="Times New Roman" w:eastAsia="Calibri" w:hAnsi="Times New Roman" w:cs="Times New Roman"/>
          <w:kern w:val="0"/>
          <w:sz w:val="21"/>
          <w:szCs w:val="21"/>
          <w:lang w:eastAsia="pl-PL"/>
          <w14:ligatures w14:val="none"/>
        </w:rPr>
        <w:t xml:space="preserve"> - jakościowa odmiana chlebowa (grupa A). Plenność dobra. Odporność na choroby podstawy źdźbła, mączniaka prawdziwego, rdzę brunatną, septoriozy liści i septoriozę plew – średnia, na rdzę żółtą i brunatną plamistość liści – dość mała, na fuzariozę kłosów – mała. Rośliny średniej wysokości, o dość małej odporności na wyleganie. Termin kłoszenia i dojrzewania średni. Masa 1000 ziaren dość duża, wyrównanie ziarna średnie, gęstość w stanie zsypnym dość mała. </w:t>
      </w:r>
    </w:p>
    <w:p w14:paraId="43B24885"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2994F3D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AURA </w:t>
      </w:r>
      <w:r w:rsidRPr="0014340C">
        <w:rPr>
          <w:rFonts w:ascii="Times New Roman" w:eastAsia="Calibri" w:hAnsi="Times New Roman" w:cs="Times New Roman"/>
          <w:kern w:val="0"/>
          <w:sz w:val="21"/>
          <w:szCs w:val="21"/>
          <w:lang w:eastAsia="pl-PL"/>
          <w14:ligatures w14:val="none"/>
        </w:rPr>
        <w:t xml:space="preserve">- jakościowa odmiana chlebowa (grupa A). Plenność dość dobra. Odporność na mączniaka prawdziwego i fuzariozę kłosów – dość duża, na choroby podstawy źdźbła, rdzę brunatną, rdzę żółtą, brunatną plamistość liści, septoriozy liści i septoriozę plew – średnia. Rośliny średniej wysokości, o przeciętnej odporności na wyleganie. Termin kłoszenia i dojrzewania średni. Masa 1000 ziaren dość duża, wyrównanie ziarna i gęstość w stanie zsypnym średnie. </w:t>
      </w:r>
    </w:p>
    <w:p w14:paraId="525AD9DE"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0264E8ED"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APLAUZ</w:t>
      </w:r>
      <w:r w:rsidRPr="0014340C">
        <w:rPr>
          <w:rFonts w:ascii="Times New Roman" w:eastAsia="Calibri" w:hAnsi="Times New Roman" w:cs="Times New Roman"/>
          <w:kern w:val="0"/>
          <w:sz w:val="21"/>
          <w:szCs w:val="21"/>
          <w:lang w:eastAsia="pl-PL"/>
          <w14:ligatures w14:val="none"/>
        </w:rPr>
        <w:t xml:space="preserve"> - jakościowa odmiana chlebowa (grupa A). Plon ziarna średni. Odporność na choroby podstawy źdźbła, mączniaka prawdziwego, rdzę brunatną, rdzę żółtą, brunatną plamistość liści, septoriozy liści, septoriozę plew i fuzariozę kłosów - średnia. Rośliny dość wysokie, o przeciętnej odporności na wyleganie. Termin kłoszenia i dojrzewania średni. Masa 1000 ziaren dość mała, gęstość w stanie zsypnym duża do bardzo dużej. </w:t>
      </w:r>
    </w:p>
    <w:p w14:paraId="74488650"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1D55B07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KWS DORIUM</w:t>
      </w:r>
      <w:r w:rsidRPr="0014340C">
        <w:rPr>
          <w:rFonts w:ascii="Times New Roman" w:eastAsia="Calibri" w:hAnsi="Times New Roman" w:cs="Times New Roman"/>
          <w:kern w:val="0"/>
          <w:sz w:val="21"/>
          <w:szCs w:val="21"/>
          <w:lang w:eastAsia="pl-PL"/>
          <w14:ligatures w14:val="none"/>
        </w:rPr>
        <w:t xml:space="preserve"> - jakościowa odmiana chlebowa (grupa A). Plon ziarna bardzo duży.  Odporność na mączniaka prawdziwego – duża, na rdzę brunatną i brunatną plamistość liści – dość duża, na rdzę żółtą, septoriozy liści i septoriozę plew – średnia, na choroby podstawy źdźbła i fuzariozę kłosów – dość mała. Rośliny dość wysokie, o dość dużej odporności na wyleganie. Termin kłoszenia i dojrzewania średni. Masa 1000 ziaren duża do bardzo dużej, wyrównanie ziarna dość dobre, gęstość ziarna w stanie zsypnym średnia. </w:t>
      </w:r>
    </w:p>
    <w:p w14:paraId="7B5E8F87"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p>
    <w:p w14:paraId="75B51BE3" w14:textId="77777777" w:rsidR="0014340C" w:rsidRPr="0014340C" w:rsidRDefault="0014340C" w:rsidP="0014340C">
      <w:pPr>
        <w:spacing w:after="0" w:line="276" w:lineRule="auto"/>
        <w:ind w:firstLine="142"/>
        <w:rPr>
          <w:rFonts w:ascii="Times New Roman" w:eastAsia="Calibri" w:hAnsi="Times New Roman" w:cs="Times New Roman"/>
          <w:b/>
          <w:kern w:val="0"/>
          <w:sz w:val="21"/>
          <w:szCs w:val="21"/>
          <w:u w:val="single"/>
          <w:lang w:eastAsia="pl-PL"/>
          <w14:ligatures w14:val="none"/>
        </w:rPr>
      </w:pPr>
      <w:bookmarkStart w:id="1" w:name="_Toc44587475"/>
    </w:p>
    <w:p w14:paraId="3FFBB865" w14:textId="77777777" w:rsidR="0014340C" w:rsidRPr="0014340C" w:rsidRDefault="0014340C" w:rsidP="0014340C">
      <w:pPr>
        <w:spacing w:after="0" w:line="276" w:lineRule="auto"/>
        <w:ind w:firstLine="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PSZENŻYTO JARE</w:t>
      </w:r>
      <w:bookmarkEnd w:id="0"/>
      <w:bookmarkEnd w:id="1"/>
    </w:p>
    <w:p w14:paraId="36DDC7F2"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754C4CCD"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SANTOS</w:t>
      </w:r>
      <w:r w:rsidRPr="0014340C">
        <w:rPr>
          <w:rFonts w:ascii="Times New Roman" w:eastAsia="Calibri" w:hAnsi="Times New Roman" w:cs="Times New Roman"/>
          <w:kern w:val="0"/>
          <w:sz w:val="21"/>
          <w:szCs w:val="21"/>
          <w:lang w:eastAsia="pl-PL"/>
          <w14:ligatures w14:val="none"/>
        </w:rPr>
        <w:t xml:space="preserve"> - odmiana pastewna. Plenność dobra. Odporność na rdzę brunatną, rdzę żółtą,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brunatną plamistość liści, septoriozę liści i septoriozę plew – dość duża, na mączniaka prawdziwego – mała. Rośliny dość wysokie, o średniej odporności na wyleganie. Termin kłoszenia i dojrzewania dość późny. Masa 1000 ziaren bardzo duża, wyrównanie ziarna dość dobre, gęstość ziarna w stanie zsypnym dość mała. Odporność na porastanie w kłosie średnia, liczba opadania dość mała. Zawartość białka dość mała.</w:t>
      </w:r>
    </w:p>
    <w:p w14:paraId="0B2B5607"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18900045"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HUGO </w:t>
      </w:r>
      <w:r w:rsidRPr="0014340C">
        <w:rPr>
          <w:rFonts w:ascii="Times New Roman" w:eastAsia="Calibri" w:hAnsi="Times New Roman" w:cs="Times New Roman"/>
          <w:kern w:val="0"/>
          <w:sz w:val="21"/>
          <w:szCs w:val="21"/>
          <w:lang w:eastAsia="pl-PL"/>
          <w14:ligatures w14:val="none"/>
        </w:rPr>
        <w:t xml:space="preserve">- Odmiana pastewna. Plenność dość dobra. Odporność na rdzę żółtą, brunatną plamistość liści, septoriozę plew i fuzariozę kłosów – dość duża, na mączniaka prawdziwego,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i septoriozę liści – średnia, na rdzę brunatną – dość mała. Rośliny o przeciętnej wysokości i dość małej odporności na wyleganie. Termin kłoszenia i dojrzewania średni. Masa 1000 ziaren duża, wyrównanie ziarna średnie, gęstość ziarna w stanie zsypnym przeciętna. Odporność na porastanie w kłosie średnia, liczba opadania przeciętna. Zawartość białka mała. </w:t>
      </w:r>
    </w:p>
    <w:p w14:paraId="6767139B"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7868188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ODYS - </w:t>
      </w:r>
      <w:r w:rsidRPr="0014340C">
        <w:rPr>
          <w:rFonts w:ascii="Times New Roman" w:eastAsia="Calibri" w:hAnsi="Times New Roman" w:cs="Times New Roman"/>
          <w:kern w:val="0"/>
          <w:sz w:val="21"/>
          <w:szCs w:val="21"/>
          <w:lang w:eastAsia="pl-PL"/>
          <w14:ligatures w14:val="none"/>
        </w:rPr>
        <w:t xml:space="preserve">odmiana pastewna. Plenność dość dobra. Odporność na rdzę żółtą – dość duża, na mączniaka prawdziwe-go, rdzę brunatną,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brunatną plamistość liści, septoriozę liści i septoriozę plew – średnia. Rośliny o przeciętnej wysokości i odporności na wyleganie. Termin kłoszenia i dojrzewania średni. Masa 1000 ziaren i wyrównanie ziarna przeciętne, gęstość ziarna W stanie zsypnym średnia. Odporność na porastanie w kłosie dość mała, liczba opadania przeciętna. Zawartość białka dość mała. </w:t>
      </w:r>
    </w:p>
    <w:p w14:paraId="4C817FC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1F0FF100"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IMPETUS</w:t>
      </w:r>
      <w:r w:rsidRPr="0014340C">
        <w:rPr>
          <w:rFonts w:ascii="Times New Roman" w:eastAsia="Calibri" w:hAnsi="Times New Roman" w:cs="Times New Roman"/>
          <w:kern w:val="0"/>
          <w:sz w:val="21"/>
          <w:szCs w:val="21"/>
          <w:lang w:eastAsia="pl-PL"/>
          <w14:ligatures w14:val="none"/>
        </w:rPr>
        <w:t xml:space="preserve"> - odmiana pastewna. Plenność dobra. Odporność na mączniaka prawdziwego i rdzę żółtą – dość duża, na rdzę brunatną,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brunatną plamistość liści, septoriozę liści i septoriozę plew – średnia. Rośliny niskie, o dużej odporności na wyleganie. Termin kłoszenia i dojrzewania średni. Masa 1000 ziaren i wyrównanie ziarna średnie, gęstość ziarna w stanie zsypnym dość mała. Odporność na porastanie w kłosie średnia, liczba opadania dość mała. Zawartość białka średnia.</w:t>
      </w:r>
    </w:p>
    <w:p w14:paraId="419D629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4DDB3F26"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TORISTO</w:t>
      </w:r>
      <w:r w:rsidRPr="0014340C">
        <w:rPr>
          <w:rFonts w:ascii="Times New Roman" w:eastAsia="Calibri" w:hAnsi="Times New Roman" w:cs="Times New Roman"/>
          <w:kern w:val="0"/>
          <w:sz w:val="21"/>
          <w:szCs w:val="21"/>
          <w:lang w:eastAsia="pl-PL"/>
          <w14:ligatures w14:val="none"/>
        </w:rPr>
        <w:t xml:space="preserve"> - odmiana pastewna. Plon ziarna średni. Odporność na rdzę brunatną, rdzę żółtą, brunatną plamistość liści, septoriozę liści i septoriozę plew – średnia, na choroby podstawy źdźbła, mączniaka prawdziwego i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 dość mała. Rośliny dość wysokie, o małej odporności na wyleganie. Termin kłoszenia i dojrzewania średni. Masa 1000 ziaren przeciętna, gęstość ziarna w stanie zsypnym</w:t>
      </w:r>
    </w:p>
    <w:p w14:paraId="6F1272E9"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lastRenderedPageBreak/>
        <w:t>mała. Odporność na porastanie w kłosie przeciętna, liczba opadania duża do bardzo dużej. Zawartość białka mała do bardzo małej.</w:t>
      </w:r>
    </w:p>
    <w:p w14:paraId="31CF5A3E"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bookmarkStart w:id="2" w:name="_Toc473705373"/>
      <w:bookmarkStart w:id="3" w:name="_Toc44587476"/>
    </w:p>
    <w:p w14:paraId="7AC5D144"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JĘCZMIEŃ JARY</w:t>
      </w:r>
      <w:bookmarkEnd w:id="2"/>
      <w:bookmarkEnd w:id="3"/>
    </w:p>
    <w:p w14:paraId="11FA0841" w14:textId="77777777" w:rsidR="0014340C" w:rsidRPr="0014340C" w:rsidRDefault="0014340C" w:rsidP="0014340C">
      <w:pPr>
        <w:spacing w:after="0" w:line="276" w:lineRule="auto"/>
        <w:ind w:left="142"/>
        <w:rPr>
          <w:rFonts w:ascii="Times New Roman" w:eastAsia="Times New Roman" w:hAnsi="Times New Roman" w:cs="Times New Roman"/>
          <w:kern w:val="0"/>
          <w:sz w:val="21"/>
          <w:szCs w:val="21"/>
          <w:lang w:eastAsia="pl-PL"/>
          <w14:ligatures w14:val="none"/>
        </w:rPr>
      </w:pPr>
    </w:p>
    <w:p w14:paraId="401B647A"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bookmarkStart w:id="4" w:name="_Toc473705374"/>
      <w:bookmarkStart w:id="5" w:name="_Toc44587477"/>
      <w:r w:rsidRPr="0014340C">
        <w:rPr>
          <w:rFonts w:ascii="Times New Roman" w:eastAsia="Calibri" w:hAnsi="Times New Roman" w:cs="Times New Roman"/>
          <w:b/>
          <w:kern w:val="0"/>
          <w:sz w:val="21"/>
          <w:szCs w:val="21"/>
          <w:lang w:eastAsia="pl-PL"/>
          <w14:ligatures w14:val="none"/>
        </w:rPr>
        <w:t xml:space="preserve">MECENAS </w:t>
      </w:r>
      <w:r w:rsidRPr="0014340C">
        <w:rPr>
          <w:rFonts w:ascii="Times New Roman" w:eastAsia="Calibri" w:hAnsi="Times New Roman" w:cs="Times New Roman"/>
          <w:kern w:val="0"/>
          <w:sz w:val="21"/>
          <w:szCs w:val="21"/>
          <w:lang w:eastAsia="pl-PL"/>
          <w14:ligatures w14:val="none"/>
        </w:rPr>
        <w:t xml:space="preserve">- odmiana typu pastewnego. Plenność dość dobra. Przyrost plonu przy uprawie na wysokim poziomie agrotechniki przeciętny. Odporność na plamistość siatkową, rdzę jęczmienia i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 średnia, na mączniaka prawdziwego i ciemnobrunatną plamistość – dość mała. Rośliny dość wysokie, o przeciętnej odporności na wyleganie. Termin kłoszenia i dojrzewania przeciętny. Masa 1000 ziaren, zawartość białka w ziarnie i gęstość ziarna wstanie zsypnym dość duże. </w:t>
      </w:r>
    </w:p>
    <w:p w14:paraId="75EA855E"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410B5A50"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ADWOKAT</w:t>
      </w:r>
      <w:r w:rsidRPr="0014340C">
        <w:rPr>
          <w:rFonts w:ascii="Times New Roman" w:eastAsia="Calibri" w:hAnsi="Times New Roman" w:cs="Times New Roman"/>
          <w:kern w:val="0"/>
          <w:sz w:val="21"/>
          <w:szCs w:val="21"/>
          <w:lang w:eastAsia="pl-PL"/>
          <w14:ligatures w14:val="none"/>
        </w:rPr>
        <w:t xml:space="preserve"> - odmiana typu pastewnego. Plenność dość duża. Przyrost plonu przy uprawie na wysokim poziomie agrotechniki przeciętny. Odporność na mączniaka prawdziwego – dość duża, na plamistość siatkową, rdzę jęczmienia,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i ciemnobrunatną plamistość – średnia. Rośliny niskie, o dość dużej odporności na wyleganie. Termin kłoszenia dość późny, dojrzewania przeciętny. Masa 1000 ziaren średnia, wyrównanie ziarna dość duże. Zawartość białka w ziarnie średnia. </w:t>
      </w:r>
    </w:p>
    <w:p w14:paraId="6B948FF1"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3D630B6F"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FORMAN </w:t>
      </w:r>
      <w:r w:rsidRPr="0014340C">
        <w:rPr>
          <w:rFonts w:ascii="Times New Roman" w:eastAsia="Calibri" w:hAnsi="Times New Roman" w:cs="Times New Roman"/>
          <w:kern w:val="0"/>
          <w:sz w:val="21"/>
          <w:szCs w:val="21"/>
          <w:lang w:eastAsia="pl-PL"/>
          <w14:ligatures w14:val="none"/>
        </w:rPr>
        <w:t xml:space="preserve">- odmiana typu pastewnego. Plenność dość dobra. Przyrost plonu przy uprawie na wysokim poziomie agrotechniki przeciętny. Odporność na mączniaka prawdziwego, rdzę jęczmienia i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 średnia, na plamistość siatkową i ciemnobrunatną plamistość – dość mała. Rośliny dość niskie o przeciętnej odporności na wyleganie. Termin kłoszenia i dojrzewania przeciętny. Masa 1000 ziaren, zawartość białka w ziarnie i gęstość ziarna w stanie zsypnym średnie. </w:t>
      </w:r>
    </w:p>
    <w:p w14:paraId="1BBA76F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5B72D32C"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REKRUT</w:t>
      </w:r>
      <w:r w:rsidRPr="0014340C">
        <w:rPr>
          <w:rFonts w:ascii="Times New Roman" w:eastAsia="Calibri" w:hAnsi="Times New Roman" w:cs="Times New Roman"/>
          <w:kern w:val="0"/>
          <w:sz w:val="21"/>
          <w:szCs w:val="21"/>
          <w:lang w:eastAsia="pl-PL"/>
          <w14:ligatures w14:val="none"/>
        </w:rPr>
        <w:t xml:space="preserve"> - odmiana typu pastewnego. Plon dobry do bardzo dobrego. Przyrost plonu przy uprawie na wysokim poziomie agrotechniki przeciętny. Odporność na mączniaka prawdziwego, rdzę jęczmienia i ciemnobrunatną plamistość – dość duża, na plamistość siatkową i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średnia. Rośliny wysokie o dość dużej odporności na wyleganie. Termin kłoszenia i dojrzewania przeciętny. Masa 1000 ziaren i wyrównanie ziarna średnie. Zawartość białka w ziarnie średnia. </w:t>
      </w:r>
    </w:p>
    <w:p w14:paraId="5F1C18F9"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53F6E81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WIRTUOZ</w:t>
      </w:r>
      <w:r w:rsidRPr="0014340C">
        <w:rPr>
          <w:rFonts w:ascii="Times New Roman" w:eastAsia="Calibri" w:hAnsi="Times New Roman" w:cs="Times New Roman"/>
          <w:kern w:val="0"/>
          <w:sz w:val="21"/>
          <w:szCs w:val="21"/>
          <w:lang w:eastAsia="pl-PL"/>
          <w14:ligatures w14:val="none"/>
        </w:rPr>
        <w:t xml:space="preserve"> - odmiana typu pastewnego. Plon dobry. Przyrost plonu przy uprawie na wysokim poziomie agrotechniki przeciętny. Odporność na mączniaka prawdziwego – dość duża, na plamistość siatkową, rdzę jęczmienia,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i ciemnobrunatną plamistość – średnia. Rośliny dość niskie o dość małej odporności na </w:t>
      </w:r>
      <w:r w:rsidRPr="0014340C">
        <w:rPr>
          <w:rFonts w:ascii="Times New Roman" w:eastAsia="Calibri" w:hAnsi="Times New Roman" w:cs="Times New Roman"/>
          <w:kern w:val="0"/>
          <w:sz w:val="21"/>
          <w:szCs w:val="21"/>
          <w:lang w:eastAsia="pl-PL"/>
          <w14:ligatures w14:val="none"/>
        </w:rPr>
        <w:lastRenderedPageBreak/>
        <w:t>wyleganie. Termin kłoszenia i dojrzewania przeciętny. Masa 1000 ziaren dość duża, wyrównanie ziarna małe. Zawartość białka w ziarnie średnia.</w:t>
      </w:r>
    </w:p>
    <w:p w14:paraId="4231A553"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05A0302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FLORENCE</w:t>
      </w:r>
      <w:r w:rsidRPr="0014340C">
        <w:rPr>
          <w:rFonts w:ascii="Times New Roman" w:eastAsia="Calibri" w:hAnsi="Times New Roman" w:cs="Times New Roman"/>
          <w:kern w:val="0"/>
          <w:sz w:val="21"/>
          <w:szCs w:val="21"/>
          <w:lang w:eastAsia="pl-PL"/>
          <w14:ligatures w14:val="none"/>
        </w:rPr>
        <w:t xml:space="preserve"> - odmiana typu pastewnego. Plon ziarna bardzo duży. Przyrost plonu przy uprawie na wysokim poziomie agrotechniki powyżej przeciętnej. Odporność na mączniaka prawdziwego, plamistość siatkową,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i ciemnobrunatną plamistość – średnia, na rdzę jęczmienia – dość mała. Rośliny dość niskie, o dość małej odporności na wyleganie. Termin kłoszenia i dojrzewania przeciętny. Masa 1000 ziaren średnia, wyrównanie ziarna dość dobre. Zawartość białka w ziarnie dość mała.</w:t>
      </w:r>
    </w:p>
    <w:p w14:paraId="6D6326B2"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0FD06A29"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BIZON</w:t>
      </w:r>
      <w:r w:rsidRPr="0014340C">
        <w:rPr>
          <w:rFonts w:ascii="Times New Roman" w:eastAsia="Calibri" w:hAnsi="Times New Roman" w:cs="Times New Roman"/>
          <w:kern w:val="0"/>
          <w:sz w:val="21"/>
          <w:szCs w:val="21"/>
          <w:lang w:eastAsia="pl-PL"/>
          <w14:ligatures w14:val="none"/>
        </w:rPr>
        <w:t xml:space="preserve"> – odmiana typu pastewnego. Plon ziarna dość duży.  Odporność na mączniaka prawdziwego, rdzę jęczmienia, plamistość siatkową i ciemnobrunatną plamistość – średnia, na </w:t>
      </w:r>
      <w:proofErr w:type="spellStart"/>
      <w:r w:rsidRPr="0014340C">
        <w:rPr>
          <w:rFonts w:ascii="Times New Roman" w:eastAsia="Calibri" w:hAnsi="Times New Roman" w:cs="Times New Roman"/>
          <w:kern w:val="0"/>
          <w:sz w:val="21"/>
          <w:szCs w:val="21"/>
          <w:lang w:eastAsia="pl-PL"/>
          <w14:ligatures w14:val="none"/>
        </w:rPr>
        <w:t>rynchosporiozę</w:t>
      </w:r>
      <w:proofErr w:type="spellEnd"/>
      <w:r w:rsidRPr="0014340C">
        <w:rPr>
          <w:rFonts w:ascii="Times New Roman" w:eastAsia="Calibri" w:hAnsi="Times New Roman" w:cs="Times New Roman"/>
          <w:kern w:val="0"/>
          <w:sz w:val="21"/>
          <w:szCs w:val="21"/>
          <w:lang w:eastAsia="pl-PL"/>
          <w14:ligatures w14:val="none"/>
        </w:rPr>
        <w:t xml:space="preserve"> – dość mała. Rośliny średniej wysokości, o przeciętnej odporności na wyleganie. Termin kłoszenia i dojrzewania przeciętny. Masa 1000 ziaren dość duża, wyrównanie ziarna średnie. Zawartość białka w ziarnie duża.</w:t>
      </w:r>
    </w:p>
    <w:p w14:paraId="49856529"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1D86AD90"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OWIES</w:t>
      </w:r>
      <w:bookmarkEnd w:id="4"/>
      <w:bookmarkEnd w:id="5"/>
    </w:p>
    <w:p w14:paraId="52BD34B8"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p>
    <w:p w14:paraId="3F9C54A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HUZAR </w:t>
      </w:r>
      <w:r w:rsidRPr="0014340C">
        <w:rPr>
          <w:rFonts w:ascii="Times New Roman" w:eastAsia="Calibri" w:hAnsi="Times New Roman" w:cs="Times New Roman"/>
          <w:kern w:val="0"/>
          <w:sz w:val="21"/>
          <w:szCs w:val="21"/>
          <w:lang w:eastAsia="pl-PL"/>
          <w14:ligatures w14:val="none"/>
        </w:rPr>
        <w:t xml:space="preserve">- odmiana żółtoziarnista, przeznaczona do uprawy na terenie całego kraju, z wyjątkiem wyżej położonych terenów górskich. Plon ziarna z łuską dość duży. Odporność na septoriozę liści – dość duża, na mączniaka prawdziwego, rdzę owsa i </w:t>
      </w:r>
      <w:proofErr w:type="spellStart"/>
      <w:r w:rsidRPr="0014340C">
        <w:rPr>
          <w:rFonts w:ascii="Times New Roman" w:eastAsia="Calibri" w:hAnsi="Times New Roman" w:cs="Times New Roman"/>
          <w:kern w:val="0"/>
          <w:sz w:val="21"/>
          <w:szCs w:val="21"/>
          <w:lang w:eastAsia="pl-PL"/>
          <w14:ligatures w14:val="none"/>
        </w:rPr>
        <w:t>helimntosporiozę</w:t>
      </w:r>
      <w:proofErr w:type="spellEnd"/>
      <w:r w:rsidRPr="0014340C">
        <w:rPr>
          <w:rFonts w:ascii="Times New Roman" w:eastAsia="Calibri" w:hAnsi="Times New Roman" w:cs="Times New Roman"/>
          <w:kern w:val="0"/>
          <w:sz w:val="21"/>
          <w:szCs w:val="21"/>
          <w:lang w:eastAsia="pl-PL"/>
          <w14:ligatures w14:val="none"/>
        </w:rPr>
        <w:t xml:space="preserve"> – średnia. Rośliny dość wysokie, o średniej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dość późny, dojrzewania średni. Udział łuski duży do bardzo dużego, masa 1000 ziaren dość mała, wyrównanie ziaren dość słabe, gęstość w stanie zsypnym średnia. </w:t>
      </w:r>
    </w:p>
    <w:p w14:paraId="6B687464"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2146057C"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PANTEON</w:t>
      </w:r>
      <w:r w:rsidRPr="0014340C">
        <w:rPr>
          <w:rFonts w:ascii="Times New Roman" w:eastAsia="Calibri" w:hAnsi="Times New Roman" w:cs="Times New Roman"/>
          <w:kern w:val="0"/>
          <w:sz w:val="21"/>
          <w:szCs w:val="21"/>
          <w:lang w:eastAsia="pl-PL"/>
          <w14:ligatures w14:val="none"/>
        </w:rPr>
        <w:t xml:space="preserve"> - odmiana żółtoziarnista, przeznaczona do uprawy na terenie całego kraju, z wyjątkiem wyżej położonych terenów górskich. Plon ziarna z łuską dość duży. Odporność na septoriozę liści – dość duża, na rdzę owsa i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 średnia, na mączniaka prawdziwego – dość mała. Rośliny średniej wysokości, o przeciętnej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i dojrzewania średni. Udział łuski dość mały, masa 1000 ziaren dość duża, wyrównanie ziaren średnie, gęstość w stanie zsypnym bardzo duża. </w:t>
      </w:r>
    </w:p>
    <w:p w14:paraId="164D21EB"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281AECDE"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lastRenderedPageBreak/>
        <w:t>POKER</w:t>
      </w:r>
      <w:r w:rsidRPr="0014340C">
        <w:rPr>
          <w:rFonts w:ascii="Times New Roman" w:eastAsia="Calibri" w:hAnsi="Times New Roman" w:cs="Times New Roman"/>
          <w:kern w:val="0"/>
          <w:sz w:val="21"/>
          <w:szCs w:val="21"/>
          <w:lang w:eastAsia="pl-PL"/>
          <w14:ligatures w14:val="none"/>
        </w:rPr>
        <w:t xml:space="preserve"> - odmiana żółtoziarnista, przeznaczona do uprawy na terenie całego kraju, z wyjątkiem wyżej położonych terenów górskich. Plon ziarna z łuską dość duży. Odporność na mączniaka prawdziwego, rdzę owsa i septoriozę liści – średnia, na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 dość mała. Rośliny dość niskie, o średniej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i dojrzewania średni. Udział łuski dość duży, masa 1000 ziaren średnia, wyrównanie ziaren dość dobre, gęstość w stanie zsypnym dość duża.</w:t>
      </w:r>
    </w:p>
    <w:p w14:paraId="2BFDD8D7"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447481ED"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AGENT</w:t>
      </w:r>
      <w:r w:rsidRPr="0014340C">
        <w:rPr>
          <w:rFonts w:ascii="Times New Roman" w:eastAsia="Calibri" w:hAnsi="Times New Roman" w:cs="Times New Roman"/>
          <w:kern w:val="0"/>
          <w:sz w:val="21"/>
          <w:szCs w:val="21"/>
          <w:lang w:eastAsia="pl-PL"/>
          <w14:ligatures w14:val="none"/>
        </w:rPr>
        <w:t xml:space="preserve"> - odmiana żółtoziarnista, przeznaczona do uprawy na terenie całego kraju, z wyjątkiem wyżej położonych terenów górskich. Plon ziarna z łuską średni, bez łuski dość duży. Odporność na rdzę źdźbłową – dość duża, na rdzę owsa,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i septoriozę liści – średnia, na mączniaka prawdziwego – mała. Rośliny średniej wysokości, o dość dużej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wczesny, dojrzewania średni. Udział łuski mały do bardzo małego, masa 1000 ziaren duża do bardzo dużej, wyrównanie ziarna dość dobre, gęstość w stanie zsypnym mała. </w:t>
      </w:r>
    </w:p>
    <w:p w14:paraId="44A9486C"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2D4C4395"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PERUN</w:t>
      </w:r>
      <w:r w:rsidRPr="0014340C">
        <w:rPr>
          <w:rFonts w:ascii="Times New Roman" w:eastAsia="Calibri" w:hAnsi="Times New Roman" w:cs="Times New Roman"/>
          <w:kern w:val="0"/>
          <w:sz w:val="21"/>
          <w:szCs w:val="21"/>
          <w:lang w:eastAsia="pl-PL"/>
          <w14:ligatures w14:val="none"/>
        </w:rPr>
        <w:t xml:space="preserve"> - odmiana żółtoziarnista, przeznaczona do uprawy na terenie całego kraju, z wyjątkiem wyżej położonych terenów górskich. Plon ziarna z łuską dość duży, bez łuski średni. Odporność na rdzę źdźbłową – dość duża, na mączniaka prawdziwego, rdzę owsa,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i septoriozę liści – średnia. Rośliny średniej wysokości, o dość małej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dość wczesny, dojrzewania średni. Udział łuski dość mały, masa 1000 ziaren dość mała, wyrównanie ziarna średnie, gęstość w stanie zsypnym bardzo duża. </w:t>
      </w:r>
    </w:p>
    <w:p w14:paraId="61C977A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08FF46CA"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WULKAN</w:t>
      </w:r>
      <w:r w:rsidRPr="0014340C">
        <w:rPr>
          <w:rFonts w:ascii="Times New Roman" w:eastAsia="Calibri" w:hAnsi="Times New Roman" w:cs="Times New Roman"/>
          <w:kern w:val="0"/>
          <w:sz w:val="21"/>
          <w:szCs w:val="21"/>
          <w:lang w:eastAsia="pl-PL"/>
          <w14:ligatures w14:val="none"/>
        </w:rPr>
        <w:t xml:space="preserve"> - odmiana żółtoziarnista, przeznaczona do uprawy na terenie całego kraju, z wyjątkiem wyżej położonych terenów górskich. Plon ziarna z łuską dość duży. Odporność na mączniaka prawdziwego, rdzę owsa,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septoriozę liści – średnia. Rośliny średniej wysokości, o dość dużej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i dojrzewania średni. Udział łuski dość mały, masa 1000 ziaren dość duża, wyrównanie ziaren dobre, gęstość w stanie zsypnym średnia</w:t>
      </w:r>
    </w:p>
    <w:p w14:paraId="444B6B0E"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1C56D05B"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REFLEKS</w:t>
      </w:r>
      <w:r w:rsidRPr="0014340C">
        <w:rPr>
          <w:rFonts w:ascii="Times New Roman" w:eastAsia="Calibri" w:hAnsi="Times New Roman" w:cs="Times New Roman"/>
          <w:kern w:val="0"/>
          <w:sz w:val="21"/>
          <w:szCs w:val="21"/>
          <w:lang w:eastAsia="pl-PL"/>
          <w14:ligatures w14:val="none"/>
        </w:rPr>
        <w:t xml:space="preserve"> - odmiana żółto ziarnista, przeznaczona do uprawy na terenie całego kraju, z wyjątkiem wyżej położonych terenów górskich. Plon ziarna z łuską średni, bez łuski dość duży. Odporność na rdzę źdźbłową i </w:t>
      </w:r>
      <w:proofErr w:type="spellStart"/>
      <w:r w:rsidRPr="0014340C">
        <w:rPr>
          <w:rFonts w:ascii="Times New Roman" w:eastAsia="Calibri" w:hAnsi="Times New Roman" w:cs="Times New Roman"/>
          <w:kern w:val="0"/>
          <w:sz w:val="21"/>
          <w:szCs w:val="21"/>
          <w:lang w:eastAsia="pl-PL"/>
          <w14:ligatures w14:val="none"/>
        </w:rPr>
        <w:t>helmintosporiozę</w:t>
      </w:r>
      <w:proofErr w:type="spellEnd"/>
      <w:r w:rsidRPr="0014340C">
        <w:rPr>
          <w:rFonts w:ascii="Times New Roman" w:eastAsia="Calibri" w:hAnsi="Times New Roman" w:cs="Times New Roman"/>
          <w:kern w:val="0"/>
          <w:sz w:val="21"/>
          <w:szCs w:val="21"/>
          <w:lang w:eastAsia="pl-PL"/>
          <w14:ligatures w14:val="none"/>
        </w:rPr>
        <w:t xml:space="preserve"> – średnia, na mączniaka prawdziwego, rdzę owsa i septoriozę liści – dość mała. Rośliny średniej wysokości, o małej odporności na wyleganie. Termin </w:t>
      </w:r>
      <w:proofErr w:type="spellStart"/>
      <w:r w:rsidRPr="0014340C">
        <w:rPr>
          <w:rFonts w:ascii="Times New Roman" w:eastAsia="Calibri" w:hAnsi="Times New Roman" w:cs="Times New Roman"/>
          <w:kern w:val="0"/>
          <w:sz w:val="21"/>
          <w:szCs w:val="21"/>
          <w:lang w:eastAsia="pl-PL"/>
          <w14:ligatures w14:val="none"/>
        </w:rPr>
        <w:t>wiechowania</w:t>
      </w:r>
      <w:proofErr w:type="spellEnd"/>
      <w:r w:rsidRPr="0014340C">
        <w:rPr>
          <w:rFonts w:ascii="Times New Roman" w:eastAsia="Calibri" w:hAnsi="Times New Roman" w:cs="Times New Roman"/>
          <w:kern w:val="0"/>
          <w:sz w:val="21"/>
          <w:szCs w:val="21"/>
          <w:lang w:eastAsia="pl-PL"/>
          <w14:ligatures w14:val="none"/>
        </w:rPr>
        <w:t xml:space="preserve"> i dojrzewania </w:t>
      </w:r>
      <w:r w:rsidRPr="0014340C">
        <w:rPr>
          <w:rFonts w:ascii="Times New Roman" w:eastAsia="Calibri" w:hAnsi="Times New Roman" w:cs="Times New Roman"/>
          <w:kern w:val="0"/>
          <w:sz w:val="21"/>
          <w:szCs w:val="21"/>
          <w:lang w:eastAsia="pl-PL"/>
          <w14:ligatures w14:val="none"/>
        </w:rPr>
        <w:lastRenderedPageBreak/>
        <w:t xml:space="preserve">średni. Udział łuski dość mały, masa 1000 ziaren średnia, wyrównanie ziarna dość duże, gęstość w stanie duża. </w:t>
      </w:r>
    </w:p>
    <w:p w14:paraId="4983E57C"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6407A940"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bookmarkStart w:id="6" w:name="page21"/>
      <w:bookmarkStart w:id="7" w:name="_Toc473705375"/>
      <w:bookmarkStart w:id="8" w:name="_Toc44587478"/>
      <w:bookmarkEnd w:id="6"/>
      <w:r w:rsidRPr="0014340C">
        <w:rPr>
          <w:rFonts w:ascii="Times New Roman" w:eastAsia="Calibri" w:hAnsi="Times New Roman" w:cs="Times New Roman"/>
          <w:b/>
          <w:kern w:val="0"/>
          <w:sz w:val="24"/>
          <w:szCs w:val="21"/>
          <w:u w:val="single"/>
          <w:lang w:eastAsia="pl-PL"/>
          <w14:ligatures w14:val="none"/>
        </w:rPr>
        <w:t>GROCH SIEWNY</w:t>
      </w:r>
      <w:bookmarkEnd w:id="7"/>
      <w:bookmarkEnd w:id="8"/>
    </w:p>
    <w:p w14:paraId="14F4E8F9" w14:textId="77777777" w:rsidR="0014340C" w:rsidRPr="0014340C" w:rsidRDefault="0014340C" w:rsidP="0014340C">
      <w:pPr>
        <w:spacing w:after="0" w:line="276" w:lineRule="auto"/>
        <w:ind w:left="142"/>
        <w:rPr>
          <w:rFonts w:ascii="Times New Roman" w:eastAsia="Calibri" w:hAnsi="Times New Roman" w:cs="Times New Roman"/>
          <w:kern w:val="0"/>
          <w:sz w:val="21"/>
          <w:szCs w:val="21"/>
          <w14:ligatures w14:val="none"/>
        </w:rPr>
      </w:pPr>
    </w:p>
    <w:p w14:paraId="129A617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bookmarkStart w:id="9" w:name="_Toc473705376"/>
      <w:r w:rsidRPr="0014340C">
        <w:rPr>
          <w:rFonts w:ascii="Times New Roman" w:eastAsia="Calibri" w:hAnsi="Times New Roman" w:cs="Times New Roman"/>
          <w:b/>
          <w:kern w:val="0"/>
          <w:sz w:val="21"/>
          <w:szCs w:val="21"/>
          <w:lang w:eastAsia="pl-PL"/>
          <w14:ligatures w14:val="none"/>
        </w:rPr>
        <w:t>ASTRONAUTE -</w:t>
      </w:r>
      <w:r w:rsidRPr="0014340C">
        <w:rPr>
          <w:rFonts w:ascii="Times New Roman" w:eastAsia="Calibri" w:hAnsi="Times New Roman" w:cs="Times New Roman"/>
          <w:kern w:val="0"/>
          <w:sz w:val="21"/>
          <w:szCs w:val="21"/>
          <w:lang w:eastAsia="pl-PL"/>
          <w14:ligatures w14:val="none"/>
        </w:rPr>
        <w:t xml:space="preserve"> Odmiana ogólnoużytkowa </w:t>
      </w:r>
      <w:proofErr w:type="spellStart"/>
      <w:r w:rsidRPr="0014340C">
        <w:rPr>
          <w:rFonts w:ascii="Times New Roman" w:eastAsia="Calibri" w:hAnsi="Times New Roman" w:cs="Times New Roman"/>
          <w:kern w:val="0"/>
          <w:sz w:val="21"/>
          <w:szCs w:val="21"/>
          <w:lang w:eastAsia="pl-PL"/>
          <w14:ligatures w14:val="none"/>
        </w:rPr>
        <w:t>wąsolistna</w:t>
      </w:r>
      <w:proofErr w:type="spellEnd"/>
      <w:r w:rsidRPr="0014340C">
        <w:rPr>
          <w:rFonts w:ascii="Times New Roman" w:eastAsia="Calibri" w:hAnsi="Times New Roman" w:cs="Times New Roman"/>
          <w:kern w:val="0"/>
          <w:sz w:val="21"/>
          <w:szCs w:val="21"/>
          <w:lang w:eastAsia="pl-PL"/>
          <w14:ligatures w14:val="none"/>
        </w:rPr>
        <w:t xml:space="preserve">, o białych kwiatach. Plon nasion duży do bardzo dużego, plon białka duży. Równomierność dojrzewania bardzo dobra. Rośliny niskie. Odporność na wyleganie w czasie kwitnienia i przed zbiorem średnia do dużej. Odporność na mączniaka rzekomego średnia do dużej,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zgorzelową plamistość i mączniaka prawdziwego – średnia. Nasiona żółte, MTN średnia do dużej. </w:t>
      </w:r>
    </w:p>
    <w:p w14:paraId="4798DC61"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p>
    <w:p w14:paraId="4E4B5525"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r w:rsidRPr="0014340C">
        <w:rPr>
          <w:rFonts w:ascii="Times New Roman" w:eastAsia="Calibri" w:hAnsi="Times New Roman" w:cs="Times New Roman"/>
          <w:b/>
          <w:kern w:val="0"/>
          <w:sz w:val="21"/>
          <w:szCs w:val="21"/>
          <w:shd w:val="clear" w:color="auto" w:fill="FFFFFF"/>
          <w:lang w:eastAsia="pl-PL"/>
          <w14:ligatures w14:val="none"/>
        </w:rPr>
        <w:t xml:space="preserve">PROSPER - </w:t>
      </w:r>
      <w:r w:rsidRPr="0014340C">
        <w:rPr>
          <w:rFonts w:ascii="Times New Roman" w:eastAsia="Calibri" w:hAnsi="Times New Roman" w:cs="Times New Roman"/>
          <w:kern w:val="0"/>
          <w:sz w:val="21"/>
          <w:szCs w:val="21"/>
          <w:shd w:val="clear" w:color="auto" w:fill="FFFFFF"/>
          <w:lang w:eastAsia="pl-PL"/>
          <w14:ligatures w14:val="none"/>
        </w:rPr>
        <w:t xml:space="preserve">odmiana ogólnoużytkowa </w:t>
      </w:r>
      <w:proofErr w:type="spellStart"/>
      <w:r w:rsidRPr="0014340C">
        <w:rPr>
          <w:rFonts w:ascii="Times New Roman" w:eastAsia="Calibri" w:hAnsi="Times New Roman" w:cs="Times New Roman"/>
          <w:kern w:val="0"/>
          <w:sz w:val="21"/>
          <w:szCs w:val="21"/>
          <w:shd w:val="clear" w:color="auto" w:fill="FFFFFF"/>
          <w:lang w:eastAsia="pl-PL"/>
          <w14:ligatures w14:val="none"/>
        </w:rPr>
        <w:t>wąsolistna</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o białych kwiatach, przeznaczona do uprawy na suche nasiona, do wykorzystania na paszę i konsumpcję. Plon nasion duży, plon białka dość duży. Termin kwitnienia i dojrzewania oraz okres kwitnienia średni. Równomierność dojrzewania bardzo dobra. Rośliny dość niskie. Odporność na wyleganie w czasie kwitnienia dość duża, przed zbiorem średnia. Odporność na </w:t>
      </w:r>
      <w:proofErr w:type="spellStart"/>
      <w:r w:rsidRPr="0014340C">
        <w:rPr>
          <w:rFonts w:ascii="Times New Roman" w:eastAsia="Calibri" w:hAnsi="Times New Roman" w:cs="Times New Roman"/>
          <w:kern w:val="0"/>
          <w:sz w:val="21"/>
          <w:szCs w:val="21"/>
          <w:shd w:val="clear" w:color="auto" w:fill="FFFFFF"/>
          <w:lang w:eastAsia="pl-PL"/>
          <w14:ligatures w14:val="none"/>
        </w:rPr>
        <w:t>fuzaryjne</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więdnięcie, zgorzelową plamistość, mączniaka prawdziwego oraz mączniaka rzekomego – średnia. Nasiona żółte, masa 1000 nasion średnia</w:t>
      </w:r>
    </w:p>
    <w:p w14:paraId="3B0E5976"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p>
    <w:p w14:paraId="308AE8B9"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r w:rsidRPr="0014340C">
        <w:rPr>
          <w:rFonts w:ascii="Times New Roman" w:eastAsia="Calibri" w:hAnsi="Times New Roman" w:cs="Times New Roman"/>
          <w:b/>
          <w:kern w:val="0"/>
          <w:sz w:val="21"/>
          <w:szCs w:val="21"/>
          <w:shd w:val="clear" w:color="auto" w:fill="FFFFFF"/>
          <w:lang w:eastAsia="pl-PL"/>
          <w14:ligatures w14:val="none"/>
        </w:rPr>
        <w:t xml:space="preserve">GROT - </w:t>
      </w:r>
      <w:r w:rsidRPr="0014340C">
        <w:rPr>
          <w:rFonts w:ascii="Times New Roman" w:eastAsia="Calibri" w:hAnsi="Times New Roman" w:cs="Times New Roman"/>
          <w:kern w:val="0"/>
          <w:sz w:val="21"/>
          <w:szCs w:val="21"/>
          <w:shd w:val="clear" w:color="auto" w:fill="FFFFFF"/>
          <w:lang w:eastAsia="pl-PL"/>
          <w14:ligatures w14:val="none"/>
        </w:rPr>
        <w:t xml:space="preserve">odmiana ogólnoużytkowa </w:t>
      </w:r>
      <w:proofErr w:type="spellStart"/>
      <w:r w:rsidRPr="0014340C">
        <w:rPr>
          <w:rFonts w:ascii="Times New Roman" w:eastAsia="Calibri" w:hAnsi="Times New Roman" w:cs="Times New Roman"/>
          <w:kern w:val="0"/>
          <w:sz w:val="21"/>
          <w:szCs w:val="21"/>
          <w:shd w:val="clear" w:color="auto" w:fill="FFFFFF"/>
          <w:lang w:eastAsia="pl-PL"/>
          <w14:ligatures w14:val="none"/>
        </w:rPr>
        <w:t>wąsolistna</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o białych kwiatach, przeznaczona do uprawy na suche nasiona, do wykorzystania na paszę i konsumpcję. Plon nasion średni do dużego, plon białka średni. Termin kwitnienia wczesny, termin dojrzewania średni, okres kwitnienia dość długi. Równomierność dojrzewania dobra. Rośliny średniej wysokości. Odporność na wyleganie w czasie kwitnienia dość mała, przed zbiorem mała. Odporność na zgorzelową plamistość, mączniaka prawdziwego i mączniaka rzekomego – średnia, na </w:t>
      </w:r>
      <w:proofErr w:type="spellStart"/>
      <w:r w:rsidRPr="0014340C">
        <w:rPr>
          <w:rFonts w:ascii="Times New Roman" w:eastAsia="Calibri" w:hAnsi="Times New Roman" w:cs="Times New Roman"/>
          <w:kern w:val="0"/>
          <w:sz w:val="21"/>
          <w:szCs w:val="21"/>
          <w:shd w:val="clear" w:color="auto" w:fill="FFFFFF"/>
          <w:lang w:eastAsia="pl-PL"/>
          <w14:ligatures w14:val="none"/>
        </w:rPr>
        <w:t>fuzaryjne</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więdnięcie – mniejsza od średniej. Nasiona żółte, masa 1000 nasion średnia.</w:t>
      </w:r>
    </w:p>
    <w:p w14:paraId="5C0EC76A"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p>
    <w:p w14:paraId="3E050EEA"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r w:rsidRPr="0014340C">
        <w:rPr>
          <w:rFonts w:ascii="Times New Roman" w:eastAsia="Calibri" w:hAnsi="Times New Roman" w:cs="Times New Roman"/>
          <w:b/>
          <w:kern w:val="0"/>
          <w:sz w:val="21"/>
          <w:szCs w:val="21"/>
          <w:shd w:val="clear" w:color="auto" w:fill="FFFFFF"/>
          <w:lang w:eastAsia="pl-PL"/>
          <w14:ligatures w14:val="none"/>
        </w:rPr>
        <w:t>MEFISTO</w:t>
      </w:r>
      <w:r w:rsidRPr="0014340C">
        <w:rPr>
          <w:rFonts w:ascii="Times New Roman" w:eastAsia="Calibri" w:hAnsi="Times New Roman" w:cs="Times New Roman"/>
          <w:kern w:val="0"/>
          <w:sz w:val="21"/>
          <w:szCs w:val="21"/>
          <w:shd w:val="clear" w:color="auto" w:fill="FFFFFF"/>
          <w:lang w:eastAsia="pl-PL"/>
          <w14:ligatures w14:val="none"/>
        </w:rPr>
        <w:t xml:space="preserve"> - odmiana pastewna wąskolistna, o czerwono-purpurowych kwiatach, przeznaczona do uprawy na suche nasiona (do wykorzystania na paszę) oraz na zielonkę. Plon nasion duży, plon białka średni. Termin kwitnienia późny, dojrzewania dość późny, okres kwitnienia długi. Równomierność dojrzewania średnia. Rośliny bardzo wysokie. Odporność na wyleganie w czasie kwitnienia średnia, przed zbiorem dość duża. Odporność na </w:t>
      </w:r>
      <w:proofErr w:type="spellStart"/>
      <w:r w:rsidRPr="0014340C">
        <w:rPr>
          <w:rFonts w:ascii="Times New Roman" w:eastAsia="Calibri" w:hAnsi="Times New Roman" w:cs="Times New Roman"/>
          <w:kern w:val="0"/>
          <w:sz w:val="21"/>
          <w:szCs w:val="21"/>
          <w:shd w:val="clear" w:color="auto" w:fill="FFFFFF"/>
          <w:lang w:eastAsia="pl-PL"/>
          <w14:ligatures w14:val="none"/>
        </w:rPr>
        <w:t>fuzaryjne</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więdnięcie, zgorzelową plamistość i mączniaka prawdziwego – średnia, na mączniaka rzekomego – mała do średniej. Nasiona żółte, masa 1000 nasion średnia. </w:t>
      </w:r>
    </w:p>
    <w:p w14:paraId="631A05F1"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p>
    <w:p w14:paraId="7862CDB5"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r w:rsidRPr="0014340C">
        <w:rPr>
          <w:rFonts w:ascii="Times New Roman" w:eastAsia="Calibri" w:hAnsi="Times New Roman" w:cs="Times New Roman"/>
          <w:b/>
          <w:kern w:val="0"/>
          <w:sz w:val="21"/>
          <w:szCs w:val="21"/>
          <w:shd w:val="clear" w:color="auto" w:fill="FFFFFF"/>
          <w:lang w:eastAsia="pl-PL"/>
          <w14:ligatures w14:val="none"/>
        </w:rPr>
        <w:t xml:space="preserve">OLIMP - </w:t>
      </w:r>
      <w:r w:rsidRPr="0014340C">
        <w:rPr>
          <w:rFonts w:ascii="Times New Roman" w:eastAsia="Calibri" w:hAnsi="Times New Roman" w:cs="Times New Roman"/>
          <w:kern w:val="0"/>
          <w:sz w:val="21"/>
          <w:szCs w:val="21"/>
          <w:shd w:val="clear" w:color="auto" w:fill="FFFFFF"/>
          <w:lang w:eastAsia="pl-PL"/>
          <w14:ligatures w14:val="none"/>
        </w:rPr>
        <w:t xml:space="preserve">odmiana ogólnoużytkowa, </w:t>
      </w:r>
      <w:proofErr w:type="spellStart"/>
      <w:r w:rsidRPr="0014340C">
        <w:rPr>
          <w:rFonts w:ascii="Times New Roman" w:eastAsia="Calibri" w:hAnsi="Times New Roman" w:cs="Times New Roman"/>
          <w:kern w:val="0"/>
          <w:sz w:val="21"/>
          <w:szCs w:val="21"/>
          <w:shd w:val="clear" w:color="auto" w:fill="FFFFFF"/>
          <w:lang w:eastAsia="pl-PL"/>
          <w14:ligatures w14:val="none"/>
        </w:rPr>
        <w:t>wąsolistna</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o białych kwiatach, przeznaczona do uprawy na suche nasi ona, do wykorzystania na paszę i konsumpcję. Plon nasion duży, plon białka bardzo duży. Termin kwitnienia dość wczesny, dojrzewania wczesny. Rośliny niskie do średnio wysokich. Odporność na wyleganie w czasie kwitnienia średnia do dużej, przed zbiorem duża do bardzo dużej. Odporność na </w:t>
      </w:r>
      <w:proofErr w:type="spellStart"/>
      <w:r w:rsidRPr="0014340C">
        <w:rPr>
          <w:rFonts w:ascii="Times New Roman" w:eastAsia="Calibri" w:hAnsi="Times New Roman" w:cs="Times New Roman"/>
          <w:kern w:val="0"/>
          <w:sz w:val="21"/>
          <w:szCs w:val="21"/>
          <w:shd w:val="clear" w:color="auto" w:fill="FFFFFF"/>
          <w:lang w:eastAsia="pl-PL"/>
          <w14:ligatures w14:val="none"/>
        </w:rPr>
        <w:t>fuzaryjne</w:t>
      </w:r>
      <w:proofErr w:type="spellEnd"/>
      <w:r w:rsidRPr="0014340C">
        <w:rPr>
          <w:rFonts w:ascii="Times New Roman" w:eastAsia="Calibri" w:hAnsi="Times New Roman" w:cs="Times New Roman"/>
          <w:kern w:val="0"/>
          <w:sz w:val="21"/>
          <w:szCs w:val="21"/>
          <w:shd w:val="clear" w:color="auto" w:fill="FFFFFF"/>
          <w:lang w:eastAsia="pl-PL"/>
          <w14:ligatures w14:val="none"/>
        </w:rPr>
        <w:t xml:space="preserve"> więdnięcie i mączniaka rzekomego średnia do dużej, na mączniaka prawdziwego – średnia, na zgorzelową plamistość mała do średniej. Nasiona żółte, masa 1000 nasion średnia do dużej. </w:t>
      </w:r>
    </w:p>
    <w:p w14:paraId="017A8CD2" w14:textId="77777777" w:rsidR="0014340C" w:rsidRPr="0014340C" w:rsidRDefault="0014340C" w:rsidP="0014340C">
      <w:pPr>
        <w:spacing w:after="0" w:line="276" w:lineRule="auto"/>
        <w:ind w:left="142"/>
        <w:rPr>
          <w:rFonts w:ascii="Times New Roman" w:eastAsia="Calibri" w:hAnsi="Times New Roman" w:cs="Times New Roman"/>
          <w:kern w:val="0"/>
          <w:sz w:val="21"/>
          <w:szCs w:val="21"/>
          <w:shd w:val="clear" w:color="auto" w:fill="FFFFFF"/>
          <w:lang w:eastAsia="pl-PL"/>
          <w14:ligatures w14:val="none"/>
        </w:rPr>
      </w:pPr>
    </w:p>
    <w:p w14:paraId="557915B3" w14:textId="77777777" w:rsidR="0014340C" w:rsidRPr="0014340C" w:rsidRDefault="0014340C" w:rsidP="0014340C">
      <w:pPr>
        <w:spacing w:after="0" w:line="240" w:lineRule="auto"/>
        <w:rPr>
          <w:rFonts w:ascii="Times New Roman" w:eastAsia="Calibri" w:hAnsi="Times New Roman" w:cs="Times New Roman"/>
          <w:b/>
          <w:kern w:val="0"/>
          <w:sz w:val="21"/>
          <w:szCs w:val="21"/>
          <w:shd w:val="clear" w:color="auto" w:fill="FFFFFF"/>
          <w:lang w:eastAsia="pl-PL"/>
          <w14:ligatures w14:val="none"/>
        </w:rPr>
      </w:pPr>
    </w:p>
    <w:p w14:paraId="214263D3" w14:textId="77777777" w:rsidR="0014340C" w:rsidRPr="0014340C" w:rsidRDefault="0014340C" w:rsidP="0014340C">
      <w:pPr>
        <w:spacing w:after="0" w:line="240" w:lineRule="auto"/>
        <w:ind w:left="142"/>
        <w:rPr>
          <w:rFonts w:ascii="Arial" w:eastAsia="Calibri" w:hAnsi="Arial" w:cs="Arial"/>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t xml:space="preserve">Odmiana </w:t>
      </w:r>
      <w:r w:rsidRPr="0014340C">
        <w:rPr>
          <w:rFonts w:ascii="Times New Roman" w:eastAsia="Calibri" w:hAnsi="Times New Roman" w:cs="Times New Roman"/>
          <w:b/>
          <w:kern w:val="0"/>
          <w:sz w:val="21"/>
          <w:szCs w:val="21"/>
          <w:lang w:eastAsia="pl-PL"/>
          <w14:ligatures w14:val="none"/>
        </w:rPr>
        <w:t xml:space="preserve">OSTINATO i ORCHESTRA </w:t>
      </w:r>
      <w:r w:rsidRPr="0014340C">
        <w:rPr>
          <w:rFonts w:ascii="Times New Roman" w:eastAsia="Calibri" w:hAnsi="Times New Roman" w:cs="Times New Roman"/>
          <w:kern w:val="0"/>
          <w:sz w:val="21"/>
          <w:szCs w:val="21"/>
          <w:lang w:eastAsia="pl-PL"/>
          <w14:ligatures w14:val="none"/>
        </w:rPr>
        <w:t>nie są zarejestrowane w Polsce, a wpisane są do Wspólnotowego Katalogu Odmian Roślin Rolniczych CCA.</w:t>
      </w:r>
    </w:p>
    <w:p w14:paraId="0AFC54E5" w14:textId="77777777" w:rsidR="0014340C" w:rsidRPr="0014340C" w:rsidRDefault="0014340C" w:rsidP="0014340C">
      <w:pPr>
        <w:spacing w:after="0" w:line="276" w:lineRule="auto"/>
        <w:rPr>
          <w:rFonts w:ascii="Times New Roman" w:eastAsia="Calibri" w:hAnsi="Times New Roman" w:cs="Times New Roman"/>
          <w:b/>
          <w:bCs/>
          <w:kern w:val="0"/>
          <w:sz w:val="21"/>
          <w:szCs w:val="21"/>
          <w14:ligatures w14:val="none"/>
        </w:rPr>
      </w:pPr>
    </w:p>
    <w:p w14:paraId="0D51945C" w14:textId="77777777" w:rsidR="0014340C" w:rsidRPr="0014340C" w:rsidRDefault="0014340C" w:rsidP="0014340C">
      <w:pPr>
        <w:spacing w:after="0" w:line="276" w:lineRule="auto"/>
        <w:ind w:left="142"/>
        <w:rPr>
          <w:rFonts w:ascii="Times New Roman" w:eastAsia="Calibri" w:hAnsi="Times New Roman" w:cs="Times New Roman"/>
          <w:kern w:val="0"/>
          <w:sz w:val="24"/>
          <w:szCs w:val="21"/>
          <w:u w:val="single"/>
          <w:lang w:eastAsia="pl-PL"/>
          <w14:ligatures w14:val="none"/>
        </w:rPr>
      </w:pPr>
      <w:bookmarkStart w:id="10" w:name="_Toc44587479"/>
      <w:r w:rsidRPr="0014340C">
        <w:rPr>
          <w:rFonts w:ascii="Times New Roman" w:eastAsia="Calibri" w:hAnsi="Times New Roman" w:cs="Times New Roman"/>
          <w:b/>
          <w:kern w:val="0"/>
          <w:sz w:val="24"/>
          <w:szCs w:val="21"/>
          <w:u w:val="single"/>
          <w14:ligatures w14:val="none"/>
        </w:rPr>
        <w:t>ŁUBIN WĄSKOLISTNY</w:t>
      </w:r>
      <w:bookmarkEnd w:id="9"/>
      <w:bookmarkEnd w:id="10"/>
    </w:p>
    <w:p w14:paraId="0DB5459F"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bookmarkStart w:id="11" w:name="_Toc473705377"/>
    </w:p>
    <w:p w14:paraId="7E3CA113"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BAZALT</w:t>
      </w:r>
      <w:r w:rsidRPr="0014340C">
        <w:rPr>
          <w:rFonts w:ascii="Times New Roman" w:eastAsia="Calibri" w:hAnsi="Times New Roman" w:cs="Times New Roman"/>
          <w:kern w:val="0"/>
          <w:sz w:val="21"/>
          <w:szCs w:val="21"/>
          <w:lang w:eastAsia="pl-PL"/>
          <w14:ligatures w14:val="none"/>
        </w:rPr>
        <w:t xml:space="preserve"> -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nasion duży, plon białka bardzo duży. Termin kwitnienia dość późny, termin dojrzewania roślin średni, okres kwitnienia średniej długości. Rośliny wysokie. Odporność na wyleganie roślin w fazie końca kwitnienia średnia, przed zbiorem średnia do dużej.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 dość duża, na antraknozę – średnia. Dojrzewanie równomierne. Skłonność do pękania strąków i osypywania nasion mała. Masa 1000 nasion średnia. </w:t>
      </w:r>
    </w:p>
    <w:p w14:paraId="76FC5E92" w14:textId="77777777" w:rsidR="0014340C" w:rsidRPr="0014340C" w:rsidRDefault="0014340C" w:rsidP="0014340C">
      <w:pPr>
        <w:spacing w:after="0" w:line="276" w:lineRule="auto"/>
        <w:rPr>
          <w:rFonts w:ascii="Times New Roman" w:eastAsia="Calibri" w:hAnsi="Times New Roman" w:cs="Times New Roman"/>
          <w:b/>
          <w:kern w:val="0"/>
          <w:sz w:val="21"/>
          <w:szCs w:val="21"/>
          <w:lang w:eastAsia="pl-PL"/>
          <w14:ligatures w14:val="none"/>
        </w:rPr>
      </w:pPr>
    </w:p>
    <w:p w14:paraId="4AC4ECDE"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HOMER - </w:t>
      </w:r>
      <w:r w:rsidRPr="0014340C">
        <w:rPr>
          <w:rFonts w:ascii="Times New Roman" w:eastAsia="Calibri" w:hAnsi="Times New Roman" w:cs="Times New Roman"/>
          <w:kern w:val="0"/>
          <w:sz w:val="21"/>
          <w:szCs w:val="21"/>
          <w:lang w:eastAsia="pl-PL"/>
          <w14:ligatures w14:val="none"/>
        </w:rPr>
        <w:t xml:space="preserve">Odmiana </w:t>
      </w:r>
      <w:proofErr w:type="spellStart"/>
      <w:r w:rsidRPr="0014340C">
        <w:rPr>
          <w:rFonts w:ascii="Times New Roman" w:eastAsia="Calibri" w:hAnsi="Times New Roman" w:cs="Times New Roman"/>
          <w:kern w:val="0"/>
          <w:sz w:val="21"/>
          <w:szCs w:val="21"/>
          <w:lang w:eastAsia="pl-PL"/>
          <w14:ligatures w14:val="none"/>
        </w:rPr>
        <w:t>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średni do dużego, plon białka średni. Termin kwitnienia i dojrzewania roślin wczesny, okres kwitnienia dość długi. Rośliny bardzo niskie. Odporność na wyleganie roślin w fazie końca kwitnienia średnia do dużej, przed zbiorem duża.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i na antraknozę średnia. Dojrzewania równomierne. Skłonność do pękania strąków i osypywania nasion bardzo mała. Masa 1000 nasion mała. </w:t>
      </w:r>
    </w:p>
    <w:p w14:paraId="7FBFD4CA"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7D5348E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SALSA </w:t>
      </w:r>
      <w:r w:rsidRPr="0014340C">
        <w:rPr>
          <w:rFonts w:ascii="Times New Roman" w:eastAsia="Calibri" w:hAnsi="Times New Roman" w:cs="Times New Roman"/>
          <w:kern w:val="0"/>
          <w:sz w:val="21"/>
          <w:szCs w:val="21"/>
          <w:lang w:eastAsia="pl-PL"/>
          <w14:ligatures w14:val="none"/>
        </w:rPr>
        <w:t>- Plony świeżej i suchej masy roślin bardzo duże, szczególnie w pierwszym pokosie. Rozkład plonowania w sezonie wegetacji dobry. Tempo odrastania roślin wiosną i po zbiorze kolejnych pokosów dość szybkie. Zagęszczenie roślin w dwóch latach użytkowania dobre. Rośliny średniej wysokości, o przeciętnej odporności na wyleganie</w:t>
      </w:r>
    </w:p>
    <w:p w14:paraId="7F20F279"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2E031873"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DALBOR - o</w:t>
      </w:r>
      <w:r w:rsidRPr="0014340C">
        <w:rPr>
          <w:rFonts w:ascii="Times New Roman" w:eastAsia="Calibri" w:hAnsi="Times New Roman" w:cs="Times New Roman"/>
          <w:kern w:val="0"/>
          <w:sz w:val="21"/>
          <w:szCs w:val="21"/>
          <w:lang w:eastAsia="pl-PL"/>
          <w14:ligatures w14:val="none"/>
        </w:rPr>
        <w:t xml:space="preserve">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przydatna do uprawy na nasiona paszowe, o małej zawartości alkaloidów. Plon nasion i białka bardzo duży. Termin kwitnienia i dojrzewania dość wczesny, okres kwitnienia średni. Rośliny średnio wysokie. Wyleganie w fazie początku kwitnienia nie występuje, w końcu kwitnienia bardzo małe, przed zbiorem dość małe. Podatność na porażenie grzybami z rodzaju </w:t>
      </w:r>
      <w:proofErr w:type="spellStart"/>
      <w:r w:rsidRPr="0014340C">
        <w:rPr>
          <w:rFonts w:ascii="Times New Roman" w:eastAsia="Calibri" w:hAnsi="Times New Roman" w:cs="Times New Roman"/>
          <w:kern w:val="0"/>
          <w:sz w:val="21"/>
          <w:szCs w:val="21"/>
          <w:lang w:eastAsia="pl-PL"/>
          <w14:ligatures w14:val="none"/>
        </w:rPr>
        <w:t>Fusarium</w:t>
      </w:r>
      <w:proofErr w:type="spellEnd"/>
      <w:r w:rsidRPr="0014340C">
        <w:rPr>
          <w:rFonts w:ascii="Times New Roman" w:eastAsia="Calibri" w:hAnsi="Times New Roman" w:cs="Times New Roman"/>
          <w:kern w:val="0"/>
          <w:sz w:val="21"/>
          <w:szCs w:val="21"/>
          <w:lang w:eastAsia="pl-PL"/>
          <w14:ligatures w14:val="none"/>
        </w:rPr>
        <w:t xml:space="preserve"> bardzo mała do małej, na inne patogeny dość mała. Dojrzewanie równomierne. Skłonność do pękania strąków i osypywania nasion bardzo mała. Nasiona drobne. </w:t>
      </w:r>
    </w:p>
    <w:p w14:paraId="47CDBD6F"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3AE9140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AGAT </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nasion oraz plon białka bardzo duży. Rośliny średniej wysokości. Odporność na wyleganie roślin w fazie końca kwitnienia mała, przed zbiorem średnia.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 dość duża, na antraknozę – średnia. Dojrzewanie równomierne. Skłonność do pękania strąków i osypywania nasion bardzo mała. Masa 1000 nasion średnia. </w:t>
      </w:r>
    </w:p>
    <w:p w14:paraId="1AB14B8C"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p>
    <w:p w14:paraId="1EAC03E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BOLERO</w:t>
      </w:r>
      <w:r w:rsidRPr="0014340C">
        <w:rPr>
          <w:rFonts w:ascii="Times New Roman" w:eastAsia="Calibri" w:hAnsi="Times New Roman" w:cs="Times New Roman"/>
          <w:kern w:val="0"/>
          <w:sz w:val="21"/>
          <w:szCs w:val="21"/>
          <w:lang w:eastAsia="pl-PL"/>
          <w14:ligatures w14:val="none"/>
        </w:rPr>
        <w:t xml:space="preserve"> -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przydatna do uprawy na nasiona paszowe. Plon nasion i białka bardzo duży, stabilny w latach badań. Rośliny średnie do dość wysokich, w fazie początku kwitnienia nie wylegają. Wyleganie roślin w fazie końca kwitnienia i przed zbiorem średnie. Dość duża odporność na </w:t>
      </w:r>
      <w:proofErr w:type="spellStart"/>
      <w:r w:rsidRPr="0014340C">
        <w:rPr>
          <w:rFonts w:ascii="Times New Roman" w:eastAsia="Calibri" w:hAnsi="Times New Roman" w:cs="Times New Roman"/>
          <w:kern w:val="0"/>
          <w:sz w:val="21"/>
          <w:szCs w:val="21"/>
          <w:lang w:eastAsia="pl-PL"/>
          <w14:ligatures w14:val="none"/>
        </w:rPr>
        <w:t>na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Dojrzewanie równomierne. Skłonność do pękania strąków i osypywania nasion mała. Masa 1000 nasion bardzo duża. </w:t>
      </w:r>
    </w:p>
    <w:p w14:paraId="481E06FD"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42FEE47D"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SAMBA </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nasion i białka bardzo duży. Rośliny średniej wysokości. Odporność na wyleganie roślin w fazie końca kwitnienia poniżej średniej i przed zbiorem średnia.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dość duża, na antraknozę średnia. Dojrzewanie dość równomierne. Skłonność do pękania strąków i osypywania nasion bardzo mała. Masa 1000 nasion dość duża. </w:t>
      </w:r>
    </w:p>
    <w:p w14:paraId="47905B50"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080BE5FB"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ZORBA </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przeznaczona do</w:t>
      </w:r>
    </w:p>
    <w:p w14:paraId="4B828076"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t>uprawy na nasiona paszowe. Plon nasion średni, plon białka średni do dużego.</w:t>
      </w:r>
    </w:p>
    <w:p w14:paraId="68870422"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t xml:space="preserve">Rośliny średniej wysokości. Odporność roślin na wyleganie w fazie końca kwitnienia i przed zbiorem przeciętna. Równomierność dojrzewania średnia. Skłonność do pękania strąków bardzo mała.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 dość mała, na antraknozę – średnia. Masa 1000 nasion średnia. </w:t>
      </w:r>
    </w:p>
    <w:p w14:paraId="1EB6815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5A8BC8A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lastRenderedPageBreak/>
        <w:t xml:space="preserve">SM ORION </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przeznaczona do</w:t>
      </w:r>
    </w:p>
    <w:p w14:paraId="3F9DB2C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t xml:space="preserve">uprawy na nasiona </w:t>
      </w:r>
      <w:proofErr w:type="spellStart"/>
      <w:r w:rsidRPr="0014340C">
        <w:rPr>
          <w:rFonts w:ascii="Times New Roman" w:eastAsia="Calibri" w:hAnsi="Times New Roman" w:cs="Times New Roman"/>
          <w:kern w:val="0"/>
          <w:sz w:val="21"/>
          <w:szCs w:val="21"/>
          <w:lang w:eastAsia="pl-PL"/>
          <w14:ligatures w14:val="none"/>
        </w:rPr>
        <w:t>paszowe.Plon</w:t>
      </w:r>
      <w:proofErr w:type="spellEnd"/>
      <w:r w:rsidRPr="0014340C">
        <w:rPr>
          <w:rFonts w:ascii="Times New Roman" w:eastAsia="Calibri" w:hAnsi="Times New Roman" w:cs="Times New Roman"/>
          <w:kern w:val="0"/>
          <w:sz w:val="21"/>
          <w:szCs w:val="21"/>
          <w:lang w:eastAsia="pl-PL"/>
          <w14:ligatures w14:val="none"/>
        </w:rPr>
        <w:t xml:space="preserve"> nasion duży, plon białka bardzo duży. Rośliny średniej wysokości. Odporność roślin na wyleganie w fazie końca kwitnienia i przed zbiorem dość duża. Równomierność dojrzewania średnia.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 średnia, na antraknozę – dość duża. Masa 1000 nasion średnia. </w:t>
      </w:r>
    </w:p>
    <w:p w14:paraId="1FDFEBF6"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bookmarkStart w:id="12" w:name="_Toc44587480"/>
    </w:p>
    <w:p w14:paraId="6C6BFF47"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ŁUBIN ŻÓŁTY</w:t>
      </w:r>
      <w:bookmarkEnd w:id="11"/>
      <w:bookmarkEnd w:id="12"/>
    </w:p>
    <w:p w14:paraId="062D2881" w14:textId="77777777" w:rsidR="0014340C" w:rsidRPr="0014340C" w:rsidRDefault="0014340C" w:rsidP="0014340C">
      <w:pPr>
        <w:spacing w:after="0" w:line="276" w:lineRule="auto"/>
        <w:ind w:left="142"/>
        <w:rPr>
          <w:rFonts w:ascii="Times New Roman" w:eastAsia="Calibri" w:hAnsi="Times New Roman" w:cs="Times New Roman"/>
          <w:kern w:val="0"/>
          <w:sz w:val="21"/>
          <w:szCs w:val="21"/>
          <w14:ligatures w14:val="none"/>
        </w:rPr>
      </w:pPr>
    </w:p>
    <w:p w14:paraId="0D778AF3"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PUMA</w:t>
      </w:r>
      <w:r w:rsidRPr="0014340C">
        <w:rPr>
          <w:rFonts w:ascii="Times New Roman" w:eastAsia="Calibri" w:hAnsi="Times New Roman" w:cs="Times New Roman"/>
          <w:kern w:val="0"/>
          <w:sz w:val="21"/>
          <w:szCs w:val="21"/>
          <w:lang w:eastAsia="pl-PL"/>
          <w14:ligatures w14:val="none"/>
        </w:rPr>
        <w:t xml:space="preserve"> -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plon nasion i białka bardzo duży, stabilny w latach badań. Rośliny wysokie, odporność na wyleganie roślin w fazie końca kwitnienia duża, przed zbiorem nieco poniżej średniej. Odporność na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więdnięcie dość duża, na antraknozę średnia. Równomierność dojrzewania przeciętna.</w:t>
      </w:r>
    </w:p>
    <w:p w14:paraId="3E1A3497"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0E60540F"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MISTER</w:t>
      </w:r>
      <w:r w:rsidRPr="0014340C">
        <w:rPr>
          <w:rFonts w:ascii="Times New Roman" w:eastAsia="Calibri" w:hAnsi="Times New Roman" w:cs="Times New Roman"/>
          <w:kern w:val="0"/>
          <w:sz w:val="21"/>
          <w:szCs w:val="21"/>
          <w:lang w:eastAsia="pl-PL"/>
          <w14:ligatures w14:val="none"/>
        </w:rPr>
        <w:t xml:space="preserve"> – łubin żółty, odmiana tradycyjna, wczesna, mało wrażliwa na opóźnienie siewu, o pomarańczowo-żółtych kwiatach i biało-czarnych nasionach. Odmiana dobrze plonująca, o dużej odporności na choroby </w:t>
      </w:r>
      <w:proofErr w:type="spellStart"/>
      <w:r w:rsidRPr="0014340C">
        <w:rPr>
          <w:rFonts w:ascii="Times New Roman" w:eastAsia="Calibri" w:hAnsi="Times New Roman" w:cs="Times New Roman"/>
          <w:kern w:val="0"/>
          <w:sz w:val="21"/>
          <w:szCs w:val="21"/>
          <w:lang w:eastAsia="pl-PL"/>
          <w14:ligatures w14:val="none"/>
        </w:rPr>
        <w:t>fuzaryjne</w:t>
      </w:r>
      <w:proofErr w:type="spellEnd"/>
      <w:r w:rsidRPr="0014340C">
        <w:rPr>
          <w:rFonts w:ascii="Times New Roman" w:eastAsia="Calibri" w:hAnsi="Times New Roman" w:cs="Times New Roman"/>
          <w:kern w:val="0"/>
          <w:sz w:val="21"/>
          <w:szCs w:val="21"/>
          <w:lang w:eastAsia="pl-PL"/>
          <w14:ligatures w14:val="none"/>
        </w:rPr>
        <w:t xml:space="preserve">, zalecana do uprawy na terenie całego kraju. </w:t>
      </w:r>
    </w:p>
    <w:p w14:paraId="208576B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3B27942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DIAMNET</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nasion i białka duży do bardzo dużego. Rośliny średniej wysokości. Odporność na wyleganie roślin w fazie końca kwitnienia średnia, przed zbiorem dość duża. Odporność na antraknozę - średnia. Równomierność dojrzewania przeciętna. Udział roślin zielonych przed zbiorem jednofazowym średni. Masa 1000 nasion średnia. </w:t>
      </w:r>
    </w:p>
    <w:p w14:paraId="786BA848"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5523C59F"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GOLDENEYE</w:t>
      </w:r>
      <w:r w:rsidRPr="0014340C">
        <w:rPr>
          <w:rFonts w:ascii="Times New Roman" w:eastAsia="Calibri" w:hAnsi="Times New Roman" w:cs="Times New Roman"/>
          <w:kern w:val="0"/>
          <w:sz w:val="21"/>
          <w:szCs w:val="21"/>
          <w:lang w:eastAsia="pl-PL"/>
          <w14:ligatures w14:val="none"/>
        </w:rPr>
        <w:t xml:space="preserve">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przeznaczona do uprawy na nasiona paszowe. Plon nasion i białka duży do bardzo dużego. Termin kwitnienia dość wczesny, dojrzewania roślin średni. Okres kwitnienia przeciętny. Rośliny średniej wysokości. Odporność na wyleganie roślin w fazie końca kwitnienia duża, przed zbiorem dość mała. Odporność na antraknozę - średnia. Równomierność dojrzewania przeciętna. Udział roślin zielonych przed zbiorem jednofazowym średni. Masa 1000 nasion średnia.</w:t>
      </w:r>
    </w:p>
    <w:p w14:paraId="58613B27"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p>
    <w:p w14:paraId="25273191"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SALUT</w:t>
      </w:r>
      <w:r w:rsidRPr="0014340C">
        <w:rPr>
          <w:rFonts w:ascii="Times New Roman" w:eastAsia="Calibri" w:hAnsi="Times New Roman" w:cs="Times New Roman"/>
          <w:kern w:val="0"/>
          <w:sz w:val="21"/>
          <w:szCs w:val="21"/>
          <w:lang w:eastAsia="pl-PL"/>
          <w14:ligatures w14:val="none"/>
        </w:rPr>
        <w:t xml:space="preserve"> - Odmiana </w:t>
      </w:r>
      <w:proofErr w:type="spellStart"/>
      <w:r w:rsidRPr="0014340C">
        <w:rPr>
          <w:rFonts w:ascii="Times New Roman" w:eastAsia="Calibri" w:hAnsi="Times New Roman" w:cs="Times New Roman"/>
          <w:kern w:val="0"/>
          <w:sz w:val="21"/>
          <w:szCs w:val="21"/>
          <w:lang w:eastAsia="pl-PL"/>
          <w14:ligatures w14:val="none"/>
        </w:rPr>
        <w:t>niesamokończąca</w:t>
      </w:r>
      <w:proofErr w:type="spellEnd"/>
      <w:r w:rsidRPr="0014340C">
        <w:rPr>
          <w:rFonts w:ascii="Times New Roman" w:eastAsia="Calibri" w:hAnsi="Times New Roman" w:cs="Times New Roman"/>
          <w:kern w:val="0"/>
          <w:sz w:val="21"/>
          <w:szCs w:val="21"/>
          <w:lang w:eastAsia="pl-PL"/>
          <w14:ligatures w14:val="none"/>
        </w:rPr>
        <w:t xml:space="preserve">, </w:t>
      </w:r>
      <w:proofErr w:type="spellStart"/>
      <w:r w:rsidRPr="0014340C">
        <w:rPr>
          <w:rFonts w:ascii="Times New Roman" w:eastAsia="Calibri" w:hAnsi="Times New Roman" w:cs="Times New Roman"/>
          <w:kern w:val="0"/>
          <w:sz w:val="21"/>
          <w:szCs w:val="21"/>
          <w:lang w:eastAsia="pl-PL"/>
          <w14:ligatures w14:val="none"/>
        </w:rPr>
        <w:t>niskoalkaloidowa</w:t>
      </w:r>
      <w:proofErr w:type="spellEnd"/>
      <w:r w:rsidRPr="0014340C">
        <w:rPr>
          <w:rFonts w:ascii="Times New Roman" w:eastAsia="Calibri" w:hAnsi="Times New Roman" w:cs="Times New Roman"/>
          <w:kern w:val="0"/>
          <w:sz w:val="21"/>
          <w:szCs w:val="21"/>
          <w:lang w:eastAsia="pl-PL"/>
          <w14:ligatures w14:val="none"/>
        </w:rPr>
        <w:t xml:space="preserve">, przeznaczona do uprawy na nasiona paszowe. Plon nasion i białka dość duży. Termin kwitnienia i dojrzewania roślin oraz okres kwitnienia średni. Rośliny średniej wysokości. Odporność na </w:t>
      </w:r>
      <w:r w:rsidRPr="0014340C">
        <w:rPr>
          <w:rFonts w:ascii="Times New Roman" w:eastAsia="Calibri" w:hAnsi="Times New Roman" w:cs="Times New Roman"/>
          <w:kern w:val="0"/>
          <w:sz w:val="21"/>
          <w:szCs w:val="21"/>
          <w:lang w:eastAsia="pl-PL"/>
          <w14:ligatures w14:val="none"/>
        </w:rPr>
        <w:lastRenderedPageBreak/>
        <w:t xml:space="preserve">wyleganie roślin w fazie końca kwitnienia i przed zbiorem duża. Równomierność dojrzewania średnia. Odporność na antraknozę – średnia. Masa 1000 nasion średnia. </w:t>
      </w:r>
    </w:p>
    <w:p w14:paraId="6BA55ED1"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bookmarkStart w:id="13" w:name="_Toc44587481"/>
    </w:p>
    <w:p w14:paraId="42335B48" w14:textId="77777777" w:rsidR="0014340C" w:rsidRPr="0014340C" w:rsidRDefault="0014340C" w:rsidP="0014340C">
      <w:pPr>
        <w:spacing w:after="0" w:line="276" w:lineRule="auto"/>
        <w:ind w:left="142"/>
        <w:rPr>
          <w:rFonts w:ascii="Times New Roman" w:eastAsia="Calibri" w:hAnsi="Times New Roman" w:cs="Times New Roman"/>
          <w:b/>
          <w:kern w:val="0"/>
          <w:sz w:val="24"/>
          <w:szCs w:val="21"/>
          <w:u w:val="single"/>
          <w:lang w:eastAsia="pl-PL"/>
          <w14:ligatures w14:val="none"/>
        </w:rPr>
      </w:pPr>
      <w:r w:rsidRPr="0014340C">
        <w:rPr>
          <w:rFonts w:ascii="Times New Roman" w:eastAsia="Calibri" w:hAnsi="Times New Roman" w:cs="Times New Roman"/>
          <w:b/>
          <w:kern w:val="0"/>
          <w:sz w:val="24"/>
          <w:szCs w:val="21"/>
          <w:u w:val="single"/>
          <w:lang w:eastAsia="pl-PL"/>
          <w14:ligatures w14:val="none"/>
        </w:rPr>
        <w:t>SOJA</w:t>
      </w:r>
      <w:bookmarkEnd w:id="13"/>
    </w:p>
    <w:p w14:paraId="4741AD9A"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3DADBB9F"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ADESSA - </w:t>
      </w:r>
      <w:r w:rsidRPr="0014340C">
        <w:rPr>
          <w:rFonts w:ascii="Times New Roman" w:eastAsia="Calibri" w:hAnsi="Times New Roman" w:cs="Times New Roman"/>
          <w:bCs/>
          <w:kern w:val="0"/>
          <w:sz w:val="21"/>
          <w:szCs w:val="21"/>
          <w:lang w:eastAsia="pl-PL"/>
          <w14:ligatures w14:val="none"/>
        </w:rPr>
        <w:t>odmiana wczesna. Plon nasion i białka średni, jednak większy niż innych odmian o podobnej wczesności. Termin kwitnienia roślin wczesny, okres kwitnienia średni. Termin osiągnięcia dojrzałości technicznej i żniwnej wczesny do bardzo wczesnego. Rośliny dość niskie. Osadzenie najniższych strąków bardzo niskie. Odporność na wyleganie przed zbiorem duża. Odporność na bakteryjną ospowatość, zgorzelową plamistość i na bakteryjną plamistość – średnia. Równomierność dojrzewania bardzo duża. Odporność na pękanie strąków średnia. Masa 1000 nasion średnia. Zawartość białka ogólnego w nasionach mała, tłuszczu surowego bardzo duża, włókna duża do bardzo dużej.</w:t>
      </w:r>
    </w:p>
    <w:p w14:paraId="4D0391F6"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1D0363FC"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MARZENA - </w:t>
      </w:r>
      <w:r w:rsidRPr="0014340C">
        <w:rPr>
          <w:rFonts w:ascii="Times New Roman" w:eastAsia="Calibri" w:hAnsi="Times New Roman" w:cs="Times New Roman"/>
          <w:bCs/>
          <w:kern w:val="0"/>
          <w:sz w:val="21"/>
          <w:szCs w:val="21"/>
          <w:lang w:eastAsia="pl-PL"/>
          <w14:ligatures w14:val="none"/>
        </w:rPr>
        <w:t xml:space="preserve">odmiana wczesna. Plon nasion i białka średni do dużego w porównaniu do odmian o podobnej wczesności. Termin kwitnienia roślin wczesny, okres kwitnienia średni. Termin dojrzałości technicznej i żniwnej wczesny. Rośliny średniej wysokości. Osadzenie najniższych strąków niskie. Odporność na wyleganie przed zbiorem przeciętna. Odporność na bakteryjną ospowatość – średnia, na bakteryjną plamistość – mniejsza od średniej, a na septoriozę – dość mała. Równomierność dojrzewania średnia. Odporność na pękanie strąków średnia do dużej. Masa 1000 nasion mała do średniej. Zawartość białka ogólnego w nasionach mała, tłuszczu surowego średnia do dużej, włókna surowego średnia. </w:t>
      </w:r>
    </w:p>
    <w:p w14:paraId="261F7751"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p>
    <w:p w14:paraId="20311DD1"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ES COMANDOR - </w:t>
      </w:r>
      <w:r w:rsidRPr="0014340C">
        <w:rPr>
          <w:rFonts w:ascii="Times New Roman" w:eastAsia="Calibri" w:hAnsi="Times New Roman" w:cs="Times New Roman"/>
          <w:bCs/>
          <w:kern w:val="0"/>
          <w:sz w:val="21"/>
          <w:szCs w:val="21"/>
          <w:lang w:eastAsia="pl-PL"/>
          <w14:ligatures w14:val="none"/>
        </w:rPr>
        <w:t>odmiana późna. Plon nasion duży, plon białka bardzo duży. Termin kwitnienia roślin i okres kwitnienia średni. Termin osiągnięcia dojrzałości technicznej i żniwnej późny. Rośliny średniej wysokości. Osadzenie najniższego strąka średnia. Odporność na wyleganie w końcu kwitnienia i przed zbiorem dość duża. Odporność na bakteryjną ospowatość i na zgorzelową plamistość średnia. Równomierność dojrzewania średnia. Odporność na pękanie strąków średnia. Masa 1000 nasion średnia. Zawartość białka ogólnego w nasionach duża, tłuszczu surowego i włókna surowego w nasionach średnia do małej</w:t>
      </w:r>
    </w:p>
    <w:p w14:paraId="1751A808" w14:textId="77777777" w:rsidR="0014340C" w:rsidRPr="0014340C" w:rsidRDefault="0014340C" w:rsidP="0014340C">
      <w:pPr>
        <w:spacing w:after="0" w:line="276" w:lineRule="auto"/>
        <w:ind w:left="142"/>
        <w:rPr>
          <w:rFonts w:ascii="Times New Roman" w:eastAsia="Calibri" w:hAnsi="Times New Roman" w:cs="Times New Roman"/>
          <w:b/>
          <w:kern w:val="0"/>
          <w:sz w:val="21"/>
          <w:szCs w:val="21"/>
          <w:lang w:eastAsia="pl-PL"/>
          <w14:ligatures w14:val="none"/>
        </w:rPr>
      </w:pPr>
    </w:p>
    <w:p w14:paraId="32A7EADD"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VIOLA - </w:t>
      </w:r>
      <w:r w:rsidRPr="0014340C">
        <w:rPr>
          <w:rFonts w:ascii="Times New Roman" w:eastAsia="Calibri" w:hAnsi="Times New Roman" w:cs="Times New Roman"/>
          <w:bCs/>
          <w:kern w:val="0"/>
          <w:sz w:val="21"/>
          <w:szCs w:val="21"/>
          <w:lang w:eastAsia="pl-PL"/>
          <w14:ligatures w14:val="none"/>
        </w:rPr>
        <w:t>odmiana późna. Plon nasion i białka bardzo duży. Termin kwitnienia roślin i okres kwitnienia średni. Termin osiągnięcia dojrzałości technicznej i żniwnej późny. Rośliny średnie do niskich. Osadzenie najniższych strąków średnie. Odporność na</w:t>
      </w:r>
    </w:p>
    <w:p w14:paraId="6EE9DD59"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Cs/>
          <w:kern w:val="0"/>
          <w:sz w:val="21"/>
          <w:szCs w:val="21"/>
          <w:lang w:eastAsia="pl-PL"/>
          <w14:ligatures w14:val="none"/>
        </w:rPr>
        <w:lastRenderedPageBreak/>
        <w:t>wyleganie w końcu kwitnienia bardzo duża, przed zbiorem średnia do dużej. Odporność na bakteryjną plamistość duża, a na bakteryjną ospowatość i zgorzelową plamistość średnia. Równomierność dojrzewania średnia. Odporność na pękanie strąków średnia do dość dużej. Masa 1000 nasion duża. Zawartość w nasionach białka ogólnego bardzo duża, tłuszczu surowego średnia do małej i włókna surowego średnia</w:t>
      </w:r>
    </w:p>
    <w:p w14:paraId="1CDDA0F6" w14:textId="77777777" w:rsidR="0014340C" w:rsidRPr="0014340C" w:rsidRDefault="0014340C" w:rsidP="0014340C">
      <w:pPr>
        <w:spacing w:after="0" w:line="276" w:lineRule="auto"/>
        <w:rPr>
          <w:rFonts w:ascii="Times New Roman" w:eastAsia="Calibri" w:hAnsi="Times New Roman" w:cs="Times New Roman"/>
          <w:b/>
          <w:kern w:val="0"/>
          <w:sz w:val="21"/>
          <w:szCs w:val="21"/>
          <w:lang w:eastAsia="pl-PL"/>
          <w14:ligatures w14:val="none"/>
        </w:rPr>
      </w:pPr>
    </w:p>
    <w:p w14:paraId="7D74BA21"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
          <w:kern w:val="0"/>
          <w:sz w:val="21"/>
          <w:szCs w:val="21"/>
          <w:lang w:eastAsia="pl-PL"/>
          <w14:ligatures w14:val="none"/>
        </w:rPr>
        <w:t xml:space="preserve">ADELFIA - </w:t>
      </w:r>
      <w:r w:rsidRPr="0014340C">
        <w:rPr>
          <w:rFonts w:ascii="Times New Roman" w:eastAsia="Calibri" w:hAnsi="Times New Roman" w:cs="Times New Roman"/>
          <w:bCs/>
          <w:kern w:val="0"/>
          <w:sz w:val="21"/>
          <w:szCs w:val="21"/>
          <w:lang w:eastAsia="pl-PL"/>
          <w14:ligatures w14:val="none"/>
        </w:rPr>
        <w:t xml:space="preserve">odmiana </w:t>
      </w:r>
      <w:proofErr w:type="spellStart"/>
      <w:r w:rsidRPr="0014340C">
        <w:rPr>
          <w:rFonts w:ascii="Times New Roman" w:eastAsia="Calibri" w:hAnsi="Times New Roman" w:cs="Times New Roman"/>
          <w:bCs/>
          <w:kern w:val="0"/>
          <w:sz w:val="21"/>
          <w:szCs w:val="21"/>
          <w:lang w:eastAsia="pl-PL"/>
          <w14:ligatures w14:val="none"/>
        </w:rPr>
        <w:t>średniopóźna</w:t>
      </w:r>
      <w:proofErr w:type="spellEnd"/>
      <w:r w:rsidRPr="0014340C">
        <w:rPr>
          <w:rFonts w:ascii="Times New Roman" w:eastAsia="Calibri" w:hAnsi="Times New Roman" w:cs="Times New Roman"/>
          <w:bCs/>
          <w:kern w:val="0"/>
          <w:sz w:val="21"/>
          <w:szCs w:val="21"/>
          <w:lang w:eastAsia="pl-PL"/>
          <w14:ligatures w14:val="none"/>
        </w:rPr>
        <w:t>. Plon nasion i białka bardzo duży. Termin kwitnienia roślin i długość fazy kwitnienia średnie. Termin</w:t>
      </w:r>
    </w:p>
    <w:p w14:paraId="0215901C" w14:textId="77777777" w:rsidR="0014340C" w:rsidRPr="0014340C" w:rsidRDefault="0014340C" w:rsidP="0014340C">
      <w:pPr>
        <w:spacing w:after="0" w:line="276" w:lineRule="auto"/>
        <w:ind w:left="142"/>
        <w:rPr>
          <w:rFonts w:ascii="Times New Roman" w:eastAsia="Calibri" w:hAnsi="Times New Roman" w:cs="Times New Roman"/>
          <w:bCs/>
          <w:kern w:val="0"/>
          <w:sz w:val="21"/>
          <w:szCs w:val="21"/>
          <w:lang w:eastAsia="pl-PL"/>
          <w14:ligatures w14:val="none"/>
        </w:rPr>
      </w:pPr>
      <w:r w:rsidRPr="0014340C">
        <w:rPr>
          <w:rFonts w:ascii="Times New Roman" w:eastAsia="Calibri" w:hAnsi="Times New Roman" w:cs="Times New Roman"/>
          <w:bCs/>
          <w:kern w:val="0"/>
          <w:sz w:val="21"/>
          <w:szCs w:val="21"/>
          <w:lang w:eastAsia="pl-PL"/>
          <w14:ligatures w14:val="none"/>
        </w:rPr>
        <w:t>dojrzałości technicznej dość późny. Rośliny niskie. Najniższe strąki osadzone dość nisko. Odporność na wyleganie przed zbiorem średnia. Odporność na bakteryjną ospowatość i septoriozę – średnia, na bakteryjną plamistość – dość duża. Równomierność dojrzewania średnia. Odporność na pękanie strąków średnia. Masa 1000 nasion średnia. Zawartość białka ogólnego, tłuszczu oraz włókna surowego w nasionach średnia.</w:t>
      </w:r>
    </w:p>
    <w:p w14:paraId="10462910" w14:textId="77777777" w:rsidR="0014340C" w:rsidRPr="0014340C" w:rsidRDefault="0014340C" w:rsidP="0014340C">
      <w:pPr>
        <w:spacing w:after="0" w:line="276" w:lineRule="auto"/>
        <w:rPr>
          <w:rFonts w:ascii="Times New Roman" w:eastAsia="Calibri" w:hAnsi="Times New Roman" w:cs="Times New Roman"/>
          <w:kern w:val="0"/>
          <w:sz w:val="21"/>
          <w:szCs w:val="21"/>
          <w:lang w:eastAsia="pl-PL"/>
          <w14:ligatures w14:val="none"/>
        </w:rPr>
      </w:pPr>
    </w:p>
    <w:p w14:paraId="6EA208B4" w14:textId="77777777" w:rsidR="0014340C" w:rsidRPr="0014340C" w:rsidRDefault="0014340C" w:rsidP="0014340C">
      <w:pPr>
        <w:spacing w:after="0" w:line="276" w:lineRule="auto"/>
        <w:ind w:left="142"/>
        <w:rPr>
          <w:rFonts w:ascii="Times New Roman" w:eastAsia="Calibri" w:hAnsi="Times New Roman" w:cs="Times New Roman"/>
          <w:kern w:val="0"/>
          <w:sz w:val="21"/>
          <w:szCs w:val="21"/>
          <w:lang w:eastAsia="pl-PL"/>
          <w14:ligatures w14:val="none"/>
        </w:rPr>
      </w:pPr>
      <w:r w:rsidRPr="0014340C">
        <w:rPr>
          <w:rFonts w:ascii="Times New Roman" w:eastAsia="Calibri" w:hAnsi="Times New Roman" w:cs="Times New Roman"/>
          <w:kern w:val="0"/>
          <w:sz w:val="21"/>
          <w:szCs w:val="21"/>
          <w:lang w:eastAsia="pl-PL"/>
          <w14:ligatures w14:val="none"/>
        </w:rPr>
        <w:t xml:space="preserve">Odmiany </w:t>
      </w:r>
      <w:r w:rsidRPr="0014340C">
        <w:rPr>
          <w:rFonts w:ascii="Times New Roman" w:eastAsia="Calibri" w:hAnsi="Times New Roman" w:cs="Times New Roman"/>
          <w:b/>
          <w:bCs/>
          <w:kern w:val="0"/>
          <w:sz w:val="21"/>
          <w:szCs w:val="21"/>
          <w:lang w:eastAsia="pl-PL"/>
          <w14:ligatures w14:val="none"/>
        </w:rPr>
        <w:t>SIRELIA</w:t>
      </w:r>
      <w:r w:rsidRPr="0014340C">
        <w:rPr>
          <w:rFonts w:ascii="Times New Roman" w:eastAsia="Calibri" w:hAnsi="Times New Roman" w:cs="Times New Roman"/>
          <w:kern w:val="0"/>
          <w:sz w:val="21"/>
          <w:szCs w:val="21"/>
          <w:lang w:eastAsia="pl-PL"/>
          <w14:ligatures w14:val="none"/>
        </w:rPr>
        <w:t xml:space="preserve">, </w:t>
      </w:r>
      <w:r w:rsidRPr="0014340C">
        <w:rPr>
          <w:rFonts w:ascii="Times New Roman" w:eastAsia="Calibri" w:hAnsi="Times New Roman" w:cs="Times New Roman"/>
          <w:b/>
          <w:kern w:val="0"/>
          <w:sz w:val="21"/>
          <w:szCs w:val="21"/>
          <w:lang w:eastAsia="pl-PL"/>
          <w14:ligatures w14:val="none"/>
        </w:rPr>
        <w:t xml:space="preserve">NESSIE PZO i AMIATA </w:t>
      </w:r>
      <w:r w:rsidRPr="0014340C">
        <w:rPr>
          <w:rFonts w:ascii="Times New Roman" w:eastAsia="Calibri" w:hAnsi="Times New Roman" w:cs="Times New Roman"/>
          <w:kern w:val="0"/>
          <w:sz w:val="21"/>
          <w:szCs w:val="21"/>
          <w:lang w:eastAsia="pl-PL"/>
          <w14:ligatures w14:val="none"/>
        </w:rPr>
        <w:t>nie są zarejestrowane w Polsce, a wpisane są Wspólnotowego Katalogu Odmian Roślin Rolniczych CCA</w:t>
      </w:r>
    </w:p>
    <w:p w14:paraId="5934D395" w14:textId="77777777" w:rsidR="0014340C" w:rsidRPr="0014340C" w:rsidRDefault="0014340C" w:rsidP="0014340C">
      <w:pPr>
        <w:spacing w:after="0" w:line="240" w:lineRule="auto"/>
        <w:ind w:left="142"/>
        <w:rPr>
          <w:rFonts w:ascii="Calibri" w:eastAsia="Times New Roman" w:hAnsi="Calibri" w:cs="Times New Roman"/>
          <w:kern w:val="0"/>
          <w:lang w:eastAsia="pl-PL"/>
          <w14:ligatures w14:val="none"/>
        </w:rPr>
      </w:pPr>
    </w:p>
    <w:p w14:paraId="6E1E3CE7" w14:textId="77777777" w:rsidR="00A76999" w:rsidRDefault="00A76999"/>
    <w:sectPr w:rsidR="00A76999" w:rsidSect="00C57485">
      <w:footerReference w:type="default" r:id="rId4"/>
      <w:pgSz w:w="8400" w:h="11906"/>
      <w:pgMar w:top="709" w:right="603" w:bottom="851" w:left="426" w:header="0" w:footer="227" w:gutter="0"/>
      <w:cols w:space="0" w:equalWidth="0">
        <w:col w:w="737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CE13" w14:textId="77777777" w:rsidR="00000000" w:rsidRPr="00F4536E" w:rsidRDefault="00000000">
    <w:pPr>
      <w:pStyle w:val="Stopka"/>
      <w:jc w:val="center"/>
      <w:rPr>
        <w:rFonts w:ascii="Times New Roman" w:hAnsi="Times New Roman" w:cs="Times New Roman"/>
      </w:rPr>
    </w:pPr>
    <w:r w:rsidRPr="00F4536E">
      <w:rPr>
        <w:rFonts w:ascii="Times New Roman" w:hAnsi="Times New Roman" w:cs="Times New Roman"/>
      </w:rPr>
      <w:fldChar w:fldCharType="begin"/>
    </w:r>
    <w:r w:rsidRPr="00F4536E">
      <w:rPr>
        <w:rFonts w:ascii="Times New Roman" w:hAnsi="Times New Roman" w:cs="Times New Roman"/>
      </w:rPr>
      <w:instrText>PAGE   \* MERGEFORMAT</w:instrText>
    </w:r>
    <w:r w:rsidRPr="00F4536E">
      <w:rPr>
        <w:rFonts w:ascii="Times New Roman" w:hAnsi="Times New Roman" w:cs="Times New Roman"/>
      </w:rPr>
      <w:fldChar w:fldCharType="separate"/>
    </w:r>
    <w:r>
      <w:rPr>
        <w:rFonts w:ascii="Times New Roman" w:hAnsi="Times New Roman" w:cs="Times New Roman"/>
        <w:noProof/>
      </w:rPr>
      <w:t>4</w:t>
    </w:r>
    <w:r w:rsidRPr="00F4536E">
      <w:rPr>
        <w:rFonts w:ascii="Times New Roman" w:hAnsi="Times New Roman" w:cs="Times New Roman"/>
      </w:rPr>
      <w:fldChar w:fldCharType="end"/>
    </w:r>
  </w:p>
  <w:p w14:paraId="25DF8BAA" w14:textId="77777777" w:rsidR="00000000" w:rsidRDefault="0000000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C"/>
    <w:rsid w:val="0014340C"/>
    <w:rsid w:val="00A76999"/>
    <w:rsid w:val="00C57485"/>
    <w:rsid w:val="00F30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38BC"/>
  <w15:chartTrackingRefBased/>
  <w15:docId w15:val="{3F8039AB-7D13-4250-B494-6198FD71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4340C"/>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uiPriority w:val="99"/>
    <w:rsid w:val="0014340C"/>
    <w:rPr>
      <w:rFonts w:ascii="Calibri" w:eastAsia="Calibri" w:hAnsi="Calibri" w:cs="Arial"/>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3353</Words>
  <Characters>20124</Characters>
  <Application>Microsoft Office Word</Application>
  <DocSecurity>0</DocSecurity>
  <Lines>167</Lines>
  <Paragraphs>46</Paragraphs>
  <ScaleCrop>false</ScaleCrop>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SDOO</dc:creator>
  <cp:keywords/>
  <dc:description/>
  <cp:lastModifiedBy>SDOO</cp:lastModifiedBy>
  <cp:revision>2</cp:revision>
  <dcterms:created xsi:type="dcterms:W3CDTF">2024-01-26T08:14:00Z</dcterms:created>
  <dcterms:modified xsi:type="dcterms:W3CDTF">2024-01-26T08:15:00Z</dcterms:modified>
</cp:coreProperties>
</file>